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39" w:rsidRDefault="00EE4239">
      <w:r>
        <w:rPr>
          <w:noProof/>
          <w:lang w:eastAsia="en-AU"/>
        </w:rPr>
        <w:drawing>
          <wp:inline distT="0" distB="0" distL="0" distR="0">
            <wp:extent cx="5934075" cy="1371600"/>
            <wp:effectExtent l="0" t="0" r="9525" b="0"/>
            <wp:docPr id="1" name="Picture 1" descr="C:\Users\ejackson\Pictures\PLVN Logo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jackson\Pictures\PLVN Logo 2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239" w:rsidRDefault="00EE4239"/>
    <w:p w:rsidR="00EE4239" w:rsidRDefault="00EE4239">
      <w:r>
        <w:t xml:space="preserve">Minutes of the </w:t>
      </w:r>
      <w:r w:rsidR="00E958F5">
        <w:t>Children’s and Youth</w:t>
      </w:r>
      <w:r>
        <w:t xml:space="preserve"> Special Interest Group held on </w:t>
      </w:r>
      <w:r w:rsidR="00E958F5">
        <w:t>15</w:t>
      </w:r>
      <w:r w:rsidR="00E958F5" w:rsidRPr="00E958F5">
        <w:rPr>
          <w:vertAlign w:val="superscript"/>
        </w:rPr>
        <w:t>th</w:t>
      </w:r>
      <w:r w:rsidR="00E958F5">
        <w:t xml:space="preserve"> Feb 2017 MAV 60 Collins St Melbourne</w:t>
      </w:r>
    </w:p>
    <w:p w:rsidR="00EE4239" w:rsidRDefault="00EE4239"/>
    <w:p w:rsidR="00EE4239" w:rsidRDefault="00EE4239"/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789"/>
        <w:gridCol w:w="2551"/>
        <w:gridCol w:w="1134"/>
      </w:tblGrid>
      <w:tr w:rsidR="00EE4239" w:rsidRPr="00B90D9C" w:rsidTr="0002361F">
        <w:tc>
          <w:tcPr>
            <w:tcW w:w="2127" w:type="dxa"/>
          </w:tcPr>
          <w:p w:rsidR="00EE4239" w:rsidRPr="00B90D9C" w:rsidRDefault="00EE4239" w:rsidP="002F0DD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90D9C">
              <w:rPr>
                <w:rFonts w:ascii="Calibri" w:hAnsi="Calibri" w:cs="Arial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8789" w:type="dxa"/>
          </w:tcPr>
          <w:p w:rsidR="00EE4239" w:rsidRPr="00B90D9C" w:rsidRDefault="00EE4239" w:rsidP="002F0DD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90D9C">
              <w:rPr>
                <w:rFonts w:ascii="Calibri" w:hAnsi="Calibri" w:cs="Arial"/>
                <w:b/>
                <w:sz w:val="20"/>
                <w:szCs w:val="20"/>
              </w:rPr>
              <w:t xml:space="preserve">Minutes </w:t>
            </w:r>
          </w:p>
        </w:tc>
        <w:tc>
          <w:tcPr>
            <w:tcW w:w="2551" w:type="dxa"/>
          </w:tcPr>
          <w:p w:rsidR="00EE4239" w:rsidRPr="00B90D9C" w:rsidRDefault="00EE4239" w:rsidP="002F0DD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90D9C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134" w:type="dxa"/>
          </w:tcPr>
          <w:p w:rsidR="00EE4239" w:rsidRPr="00B90D9C" w:rsidRDefault="00EE4239" w:rsidP="002F0DD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90D9C">
              <w:rPr>
                <w:rFonts w:ascii="Calibri" w:hAnsi="Calibri" w:cs="Arial"/>
                <w:b/>
                <w:sz w:val="20"/>
                <w:szCs w:val="20"/>
              </w:rPr>
              <w:t>By</w:t>
            </w:r>
          </w:p>
        </w:tc>
      </w:tr>
      <w:tr w:rsidR="00EE4239" w:rsidRPr="00B90D9C" w:rsidTr="0002361F">
        <w:tc>
          <w:tcPr>
            <w:tcW w:w="2127" w:type="dxa"/>
          </w:tcPr>
          <w:p w:rsidR="00EE4239" w:rsidRPr="00B90D9C" w:rsidRDefault="00EE4239" w:rsidP="002F0DD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90D9C">
              <w:rPr>
                <w:rFonts w:ascii="Calibri" w:hAnsi="Calibri" w:cs="Arial"/>
                <w:b/>
                <w:sz w:val="20"/>
                <w:szCs w:val="20"/>
              </w:rPr>
              <w:t>1. Attendance &amp; Apologies</w:t>
            </w:r>
          </w:p>
          <w:p w:rsidR="00EE4239" w:rsidRPr="00B90D9C" w:rsidRDefault="00EE4239" w:rsidP="002F0DD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11255D" w:rsidRDefault="000311DA" w:rsidP="000311D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Deanne Verity (Chair), Shelley Gasperino (Kingston), Michelle Collins (Port Phillip), Catie Maher (Port Phillip), Wendy Bronqueur (Monash), Rachael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Alblas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(Hobsons Bay), Kat Cain (Hobsons Bay), Marlies Tammes (YPRL), Jonathan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Gosden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Boroondara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), Lorrie Stearns (Wyndham), Sarah Restuccia (Melton), Courtney Rushton (Casey-Cardinia), Kerry Smith (Frankston), Bernadine Nolen (Melbourne), Tanya Patterson (Mornington Peninsula)</w:t>
            </w:r>
          </w:p>
          <w:p w:rsidR="000311DA" w:rsidRDefault="000311DA" w:rsidP="000311D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Apologies: Robyn Burns, Jenni Masters, Julie Hooper, Kat Taylor</w:t>
            </w:r>
          </w:p>
          <w:p w:rsidR="0011255D" w:rsidRPr="00B90D9C" w:rsidRDefault="0011255D" w:rsidP="000311D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E4239" w:rsidRPr="00B90D9C" w:rsidRDefault="00EE4239" w:rsidP="002F0DD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239" w:rsidRPr="00B90D9C" w:rsidRDefault="00EE4239" w:rsidP="002F0DD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239" w:rsidRPr="00B90D9C" w:rsidTr="0002361F">
        <w:tc>
          <w:tcPr>
            <w:tcW w:w="2127" w:type="dxa"/>
          </w:tcPr>
          <w:p w:rsidR="00EE4239" w:rsidRPr="00B90D9C" w:rsidRDefault="00EE4239" w:rsidP="002F0DD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90D9C">
              <w:rPr>
                <w:rFonts w:ascii="Calibri" w:hAnsi="Calibri" w:cs="Arial"/>
                <w:b/>
                <w:sz w:val="20"/>
                <w:szCs w:val="20"/>
              </w:rPr>
              <w:t xml:space="preserve">2. Confirmation of Minutes. </w:t>
            </w:r>
          </w:p>
        </w:tc>
        <w:tc>
          <w:tcPr>
            <w:tcW w:w="8789" w:type="dxa"/>
          </w:tcPr>
          <w:p w:rsidR="00EE4239" w:rsidRPr="00B90D9C" w:rsidRDefault="0035746F" w:rsidP="0035746F">
            <w:pPr>
              <w:tabs>
                <w:tab w:val="left" w:pos="2539"/>
                <w:tab w:val="left" w:pos="4320"/>
              </w:tabs>
              <w:rPr>
                <w:rFonts w:ascii="Calibri" w:hAnsi="Calibri" w:cs="Arial"/>
                <w:sz w:val="20"/>
                <w:szCs w:val="20"/>
              </w:rPr>
            </w:pPr>
            <w:r w:rsidRPr="0035746F">
              <w:rPr>
                <w:rFonts w:ascii="Calibri" w:hAnsi="Calibri" w:cs="Arial"/>
                <w:sz w:val="20"/>
                <w:szCs w:val="20"/>
              </w:rPr>
              <w:t>Mi</w:t>
            </w:r>
            <w:r>
              <w:rPr>
                <w:rFonts w:ascii="Calibri" w:hAnsi="Calibri" w:cs="Arial"/>
                <w:sz w:val="20"/>
                <w:szCs w:val="20"/>
              </w:rPr>
              <w:t xml:space="preserve">nutes of previous meeting (September </w:t>
            </w:r>
            <w:r w:rsidRPr="0035746F">
              <w:rPr>
                <w:rFonts w:ascii="Calibri" w:hAnsi="Calibri" w:cs="Arial"/>
                <w:sz w:val="20"/>
                <w:szCs w:val="20"/>
              </w:rPr>
              <w:t>2016) were presented by Deanne Verity</w:t>
            </w:r>
            <w:r w:rsidR="0011255D">
              <w:rPr>
                <w:rFonts w:ascii="Calibri" w:hAnsi="Calibri" w:cs="Arial"/>
                <w:sz w:val="20"/>
                <w:szCs w:val="20"/>
              </w:rPr>
              <w:t xml:space="preserve"> and accepted.</w:t>
            </w:r>
          </w:p>
        </w:tc>
        <w:tc>
          <w:tcPr>
            <w:tcW w:w="2551" w:type="dxa"/>
          </w:tcPr>
          <w:p w:rsidR="00EE4239" w:rsidRPr="00B90D9C" w:rsidRDefault="00EE4239" w:rsidP="002F0DD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239" w:rsidRPr="00B90D9C" w:rsidRDefault="00EE4239" w:rsidP="002F0DD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4505C" w:rsidRPr="00B90D9C" w:rsidTr="0002361F">
        <w:tc>
          <w:tcPr>
            <w:tcW w:w="2127" w:type="dxa"/>
          </w:tcPr>
          <w:p w:rsidR="00C4505C" w:rsidRPr="00B90D9C" w:rsidRDefault="00C4505C" w:rsidP="002F0DD8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Yourtutor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Presentation</w:t>
            </w:r>
          </w:p>
        </w:tc>
        <w:tc>
          <w:tcPr>
            <w:tcW w:w="8789" w:type="dxa"/>
          </w:tcPr>
          <w:p w:rsidR="0011255D" w:rsidRDefault="00C4505C" w:rsidP="0035746F">
            <w:pPr>
              <w:tabs>
                <w:tab w:val="left" w:pos="2539"/>
                <w:tab w:val="left" w:pos="432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Patrao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1255D">
              <w:rPr>
                <w:rFonts w:ascii="Calibri" w:hAnsi="Calibri" w:cs="Arial"/>
                <w:sz w:val="20"/>
                <w:szCs w:val="20"/>
              </w:rPr>
              <w:t xml:space="preserve">(Regional Manager – k-12 and Libraries) can be contacted for further information or purchasing enquiries </w:t>
            </w:r>
            <w:r w:rsidR="0011255D" w:rsidRPr="0011255D">
              <w:rPr>
                <w:rFonts w:ascii="Calibri" w:hAnsi="Calibri" w:cs="Arial"/>
                <w:sz w:val="20"/>
                <w:szCs w:val="20"/>
              </w:rPr>
              <w:t>http://www.yourtutor.com.au/</w:t>
            </w:r>
          </w:p>
          <w:p w:rsidR="0011255D" w:rsidRPr="0035746F" w:rsidRDefault="0011255D" w:rsidP="0035746F">
            <w:pPr>
              <w:tabs>
                <w:tab w:val="left" w:pos="2539"/>
                <w:tab w:val="left" w:pos="432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C4505C" w:rsidRPr="00B90D9C" w:rsidRDefault="00C4505C" w:rsidP="002F0DD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505C" w:rsidRPr="00B90D9C" w:rsidRDefault="00C4505C" w:rsidP="002F0DD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239" w:rsidRPr="00B90D9C" w:rsidTr="0002361F">
        <w:tc>
          <w:tcPr>
            <w:tcW w:w="2127" w:type="dxa"/>
          </w:tcPr>
          <w:p w:rsidR="00EE4239" w:rsidRDefault="00EE4239" w:rsidP="002F0DD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90D9C">
              <w:rPr>
                <w:rFonts w:ascii="Calibri" w:hAnsi="Calibri" w:cs="Arial"/>
                <w:b/>
                <w:sz w:val="20"/>
                <w:szCs w:val="20"/>
              </w:rPr>
              <w:t xml:space="preserve">3. Business Arising </w:t>
            </w:r>
          </w:p>
          <w:p w:rsidR="00EE4239" w:rsidRPr="00B90D9C" w:rsidRDefault="00EE4239" w:rsidP="002F0DD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11255D" w:rsidRPr="00C4505C" w:rsidRDefault="00C4505C" w:rsidP="00C4505C">
            <w:pPr>
              <w:rPr>
                <w:rFonts w:asciiTheme="minorHAnsi" w:hAnsiTheme="minorHAnsi"/>
                <w:sz w:val="20"/>
                <w:szCs w:val="20"/>
              </w:rPr>
            </w:pPr>
            <w:r w:rsidRPr="00C4505C">
              <w:rPr>
                <w:rFonts w:asciiTheme="minorHAnsi" w:hAnsiTheme="minorHAnsi"/>
                <w:b/>
                <w:sz w:val="20"/>
                <w:szCs w:val="20"/>
              </w:rPr>
              <w:t>Little Bang Discovery</w:t>
            </w:r>
            <w:r w:rsidR="0011255D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35746F">
              <w:rPr>
                <w:rFonts w:ascii="Calibri" w:hAnsi="Calibri" w:cs="Arial"/>
                <w:sz w:val="20"/>
                <w:szCs w:val="20"/>
              </w:rPr>
              <w:t xml:space="preserve">Review of Libraries experience with Little Bang Discovery program. </w:t>
            </w:r>
            <w:r w:rsidR="0011255D">
              <w:rPr>
                <w:rFonts w:ascii="Calibri" w:hAnsi="Calibri" w:cs="Arial"/>
                <w:sz w:val="20"/>
                <w:szCs w:val="20"/>
              </w:rPr>
              <w:t>3 training sessions have been delivered in Victoria at Bendigo, Hobsons Bay and Geelong Regional Libraries.</w:t>
            </w:r>
            <w:r w:rsidR="00CA2476">
              <w:rPr>
                <w:rFonts w:ascii="Calibri" w:hAnsi="Calibri" w:cs="Arial"/>
                <w:sz w:val="20"/>
                <w:szCs w:val="20"/>
              </w:rPr>
              <w:t xml:space="preserve">  Initial cost of resources identified as</w:t>
            </w:r>
            <w:r w:rsidR="004727BA">
              <w:rPr>
                <w:rFonts w:ascii="Calibri" w:hAnsi="Calibri" w:cs="Arial"/>
                <w:sz w:val="20"/>
                <w:szCs w:val="20"/>
              </w:rPr>
              <w:t xml:space="preserve"> an issue for most.</w:t>
            </w:r>
          </w:p>
          <w:p w:rsidR="00C4505C" w:rsidRPr="00C4505C" w:rsidRDefault="00C4505C" w:rsidP="00C4505C">
            <w:pPr>
              <w:rPr>
                <w:rFonts w:asciiTheme="minorHAnsi" w:hAnsiTheme="minorHAnsi"/>
                <w:sz w:val="20"/>
                <w:szCs w:val="20"/>
              </w:rPr>
            </w:pPr>
            <w:r w:rsidRPr="00C4505C">
              <w:rPr>
                <w:rFonts w:asciiTheme="minorHAnsi" w:hAnsiTheme="minorHAnsi"/>
                <w:sz w:val="20"/>
                <w:szCs w:val="20"/>
              </w:rPr>
              <w:t>Geelong</w:t>
            </w:r>
            <w:r w:rsidR="0011255D">
              <w:rPr>
                <w:rFonts w:asciiTheme="minorHAnsi" w:hAnsiTheme="minorHAnsi"/>
                <w:sz w:val="20"/>
                <w:szCs w:val="20"/>
              </w:rPr>
              <w:t xml:space="preserve"> Regional Library - </w:t>
            </w:r>
            <w:r w:rsidRPr="00C4505C">
              <w:rPr>
                <w:rFonts w:asciiTheme="minorHAnsi" w:hAnsiTheme="minorHAnsi"/>
                <w:sz w:val="20"/>
                <w:szCs w:val="20"/>
              </w:rPr>
              <w:t>Pilot 4 week booked program. Initial uptake low. Kits used in house only.</w:t>
            </w:r>
          </w:p>
          <w:p w:rsidR="00C4505C" w:rsidRPr="00C4505C" w:rsidRDefault="0011255D" w:rsidP="00C4505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Hobson’s Bay - </w:t>
            </w:r>
            <w:r w:rsidR="00C4505C" w:rsidRPr="00C4505C">
              <w:rPr>
                <w:rFonts w:asciiTheme="minorHAnsi" w:hAnsiTheme="minorHAnsi"/>
                <w:sz w:val="20"/>
                <w:szCs w:val="20"/>
              </w:rPr>
              <w:t>Purchased and recommends the books. Adapted the ideas to create Discovery boxes Pre-</w:t>
            </w:r>
            <w:r w:rsidRPr="00C4505C">
              <w:rPr>
                <w:rFonts w:asciiTheme="minorHAnsi" w:hAnsiTheme="minorHAnsi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ackaged activities, </w:t>
            </w:r>
            <w:r w:rsidR="00C4505C" w:rsidRPr="00C4505C">
              <w:rPr>
                <w:rFonts w:asciiTheme="minorHAnsi" w:hAnsiTheme="minorHAnsi"/>
                <w:sz w:val="20"/>
                <w:szCs w:val="20"/>
              </w:rPr>
              <w:t>easy to run. Works well with LOTE groups as a self- run activity</w:t>
            </w:r>
          </w:p>
          <w:p w:rsidR="00CA2476" w:rsidRDefault="00C4505C" w:rsidP="00C4505C">
            <w:pPr>
              <w:rPr>
                <w:rFonts w:asciiTheme="minorHAnsi" w:hAnsiTheme="minorHAnsi"/>
                <w:sz w:val="20"/>
                <w:szCs w:val="20"/>
              </w:rPr>
            </w:pPr>
            <w:r w:rsidRPr="00C4505C">
              <w:rPr>
                <w:rFonts w:asciiTheme="minorHAnsi" w:hAnsiTheme="minorHAnsi"/>
                <w:sz w:val="20"/>
                <w:szCs w:val="20"/>
              </w:rPr>
              <w:t>Kingston</w:t>
            </w:r>
            <w:r w:rsidR="0011255D">
              <w:rPr>
                <w:rFonts w:asciiTheme="minorHAnsi" w:hAnsiTheme="minorHAnsi"/>
                <w:sz w:val="20"/>
                <w:szCs w:val="20"/>
              </w:rPr>
              <w:t xml:space="preserve"> – Identified storage as an issue</w:t>
            </w:r>
            <w:r w:rsidRPr="00C4505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CA2476">
              <w:rPr>
                <w:rFonts w:asciiTheme="minorHAnsi" w:hAnsiTheme="minorHAnsi"/>
                <w:sz w:val="20"/>
                <w:szCs w:val="20"/>
              </w:rPr>
              <w:t>Looking at how they can modify the program to manage cost</w:t>
            </w:r>
            <w:r w:rsidR="0011255D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EE4239" w:rsidRDefault="0011255D" w:rsidP="00CA24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Monash - </w:t>
            </w:r>
            <w:r w:rsidR="00C4505C" w:rsidRPr="00C4505C">
              <w:rPr>
                <w:rFonts w:asciiTheme="minorHAnsi" w:hAnsiTheme="minorHAnsi"/>
                <w:sz w:val="20"/>
                <w:szCs w:val="20"/>
              </w:rPr>
              <w:t xml:space="preserve">Pulling out </w:t>
            </w:r>
            <w:r w:rsidR="00CA2476">
              <w:rPr>
                <w:rFonts w:asciiTheme="minorHAnsi" w:hAnsiTheme="minorHAnsi"/>
                <w:sz w:val="20"/>
                <w:szCs w:val="20"/>
              </w:rPr>
              <w:t xml:space="preserve">easy and affordable </w:t>
            </w:r>
            <w:r w:rsidR="00C4505C" w:rsidRPr="00C4505C">
              <w:rPr>
                <w:rFonts w:asciiTheme="minorHAnsi" w:hAnsiTheme="minorHAnsi"/>
                <w:sz w:val="20"/>
                <w:szCs w:val="20"/>
              </w:rPr>
              <w:t xml:space="preserve">ideas and </w:t>
            </w:r>
            <w:r w:rsidR="00CA2476">
              <w:rPr>
                <w:rFonts w:asciiTheme="minorHAnsi" w:hAnsiTheme="minorHAnsi"/>
                <w:sz w:val="20"/>
                <w:szCs w:val="20"/>
              </w:rPr>
              <w:t>integrating these into Storytime</w:t>
            </w:r>
            <w:r w:rsidR="00C4505C" w:rsidRPr="00C4505C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CA2476" w:rsidRPr="00CB520E" w:rsidRDefault="00CA2476" w:rsidP="00CA24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E4239" w:rsidRPr="00B90D9C" w:rsidRDefault="00EE4239" w:rsidP="002F0DD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239" w:rsidRPr="00B90D9C" w:rsidRDefault="00EE4239" w:rsidP="002F0DD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239" w:rsidRPr="00B90D9C" w:rsidTr="0002361F">
        <w:tc>
          <w:tcPr>
            <w:tcW w:w="2127" w:type="dxa"/>
          </w:tcPr>
          <w:p w:rsidR="00EE4239" w:rsidRDefault="00EE4239" w:rsidP="002F0DD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4.</w:t>
            </w:r>
            <w:r w:rsidR="004727BA">
              <w:rPr>
                <w:rFonts w:ascii="Calibri" w:hAnsi="Calibri" w:cs="Arial"/>
                <w:b/>
                <w:sz w:val="20"/>
                <w:szCs w:val="20"/>
              </w:rPr>
              <w:t xml:space="preserve"> New Business</w:t>
            </w:r>
          </w:p>
          <w:p w:rsidR="004727BA" w:rsidRPr="00B90D9C" w:rsidRDefault="004727BA" w:rsidP="002F0DD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Report back from SIG convenors meeting.</w:t>
            </w:r>
          </w:p>
        </w:tc>
        <w:tc>
          <w:tcPr>
            <w:tcW w:w="8789" w:type="dxa"/>
          </w:tcPr>
          <w:p w:rsidR="007B6542" w:rsidRDefault="004727BA" w:rsidP="004727B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New </w:t>
            </w:r>
            <w:r w:rsidR="007B6542" w:rsidRPr="004727BA">
              <w:rPr>
                <w:rFonts w:ascii="Calibri" w:hAnsi="Calibri" w:cs="Arial"/>
                <w:b/>
                <w:sz w:val="20"/>
                <w:szCs w:val="20"/>
              </w:rPr>
              <w:t>PLVN website</w:t>
            </w:r>
            <w:r w:rsidR="007B6542" w:rsidRPr="004727BA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4727BA" w:rsidRDefault="004727BA" w:rsidP="004727B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 xml:space="preserve">CYS SIG has our own </w:t>
            </w:r>
            <w:r w:rsidR="00417E4C">
              <w:rPr>
                <w:rFonts w:ascii="Calibri" w:hAnsi="Calibri" w:cs="Arial"/>
                <w:sz w:val="20"/>
                <w:szCs w:val="20"/>
              </w:rPr>
              <w:t>web</w:t>
            </w:r>
            <w:r>
              <w:rPr>
                <w:rFonts w:ascii="Calibri" w:hAnsi="Calibri" w:cs="Arial"/>
                <w:sz w:val="20"/>
                <w:szCs w:val="20"/>
              </w:rPr>
              <w:t xml:space="preserve">page </w:t>
            </w:r>
            <w:r w:rsidR="00417E4C">
              <w:rPr>
                <w:rFonts w:ascii="Calibri" w:hAnsi="Calibri" w:cs="Arial"/>
                <w:sz w:val="20"/>
                <w:szCs w:val="20"/>
              </w:rPr>
              <w:t xml:space="preserve">which will be linked to the PLVN website </w:t>
            </w:r>
            <w:r>
              <w:rPr>
                <w:rFonts w:ascii="Calibri" w:hAnsi="Calibri" w:cs="Arial"/>
                <w:sz w:val="20"/>
                <w:szCs w:val="20"/>
              </w:rPr>
              <w:t>– under development.</w:t>
            </w:r>
          </w:p>
          <w:p w:rsidR="004727BA" w:rsidRDefault="004727BA" w:rsidP="007B65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Current links to</w:t>
            </w:r>
            <w:r w:rsidR="00416F88">
              <w:rPr>
                <w:rFonts w:ascii="Calibri" w:hAnsi="Calibri" w:cs="Arial"/>
                <w:sz w:val="20"/>
                <w:szCs w:val="20"/>
              </w:rPr>
              <w:t xml:space="preserve"> CYS SIG</w:t>
            </w:r>
            <w:r>
              <w:rPr>
                <w:rFonts w:ascii="Calibri" w:hAnsi="Calibri" w:cs="Arial"/>
                <w:sz w:val="20"/>
                <w:szCs w:val="20"/>
              </w:rPr>
              <w:t xml:space="preserve"> minutes not working.</w:t>
            </w:r>
          </w:p>
          <w:p w:rsidR="00417E4C" w:rsidRDefault="004727BA" w:rsidP="00C4505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Discussion of e-list use</w:t>
            </w:r>
            <w:r w:rsidR="00417E4C">
              <w:rPr>
                <w:rFonts w:ascii="Calibri" w:hAnsi="Calibri" w:cs="Arial"/>
                <w:sz w:val="20"/>
                <w:szCs w:val="20"/>
              </w:rPr>
              <w:t xml:space="preserve">. Please use </w:t>
            </w:r>
            <w:proofErr w:type="spellStart"/>
            <w:r w:rsidR="00417E4C">
              <w:rPr>
                <w:rFonts w:ascii="Calibri" w:hAnsi="Calibri" w:cs="Arial"/>
                <w:sz w:val="20"/>
                <w:szCs w:val="20"/>
              </w:rPr>
              <w:t>elist</w:t>
            </w:r>
            <w:proofErr w:type="spellEnd"/>
            <w:r w:rsidR="00417E4C">
              <w:rPr>
                <w:rFonts w:ascii="Calibri" w:hAnsi="Calibri" w:cs="Arial"/>
                <w:sz w:val="20"/>
                <w:szCs w:val="20"/>
              </w:rPr>
              <w:t xml:space="preserve"> judiciously and avoid using “Reply All”.</w:t>
            </w:r>
          </w:p>
          <w:p w:rsidR="004727BA" w:rsidRDefault="00417E4C" w:rsidP="00C4505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4727BA">
              <w:rPr>
                <w:rFonts w:ascii="Calibri" w:hAnsi="Calibri" w:cs="Arial"/>
                <w:sz w:val="20"/>
                <w:szCs w:val="20"/>
              </w:rPr>
              <w:t xml:space="preserve">uggested that we promote this as part of housekeeping at future Forums and provide a sign-up station at registration.  Some people reported missing notifications.  To subscribe to the e-lists visit the PLVN website </w:t>
            </w:r>
            <w:hyperlink r:id="rId7" w:history="1">
              <w:r w:rsidR="00C4505C" w:rsidRPr="006367A6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https://lists.vicnet.net.au/cgi-bin/mailman/listinfo/communityparticipation</w:t>
              </w:r>
            </w:hyperlink>
            <w:r w:rsidR="004727BA" w:rsidRPr="00417E4C">
              <w:rPr>
                <w:rStyle w:val="Hyperlink"/>
                <w:rFonts w:ascii="Calibri" w:hAnsi="Calibri" w:cs="Arial"/>
                <w:sz w:val="20"/>
                <w:szCs w:val="20"/>
                <w:u w:val="none"/>
              </w:rPr>
              <w:t xml:space="preserve"> </w:t>
            </w:r>
            <w:r w:rsidR="004727BA">
              <w:rPr>
                <w:rFonts w:ascii="Calibri" w:hAnsi="Calibri" w:cs="Arial"/>
                <w:sz w:val="20"/>
                <w:szCs w:val="20"/>
              </w:rPr>
              <w:t>Pl</w:t>
            </w:r>
            <w:r w:rsidR="004727BA" w:rsidRPr="004727BA">
              <w:rPr>
                <w:rFonts w:ascii="Calibri" w:hAnsi="Calibri" w:cs="Arial"/>
                <w:sz w:val="20"/>
                <w:szCs w:val="20"/>
              </w:rPr>
              <w:t>ease note</w:t>
            </w:r>
            <w:r>
              <w:rPr>
                <w:rFonts w:ascii="Calibri" w:hAnsi="Calibri" w:cs="Arial"/>
                <w:sz w:val="20"/>
                <w:szCs w:val="20"/>
              </w:rPr>
              <w:t>,</w:t>
            </w:r>
            <w:r w:rsidR="004727BA" w:rsidRPr="004727BA">
              <w:t xml:space="preserve"> </w:t>
            </w:r>
            <w:r w:rsidR="004727BA">
              <w:rPr>
                <w:rFonts w:ascii="Calibri" w:hAnsi="Calibri" w:cs="Arial"/>
                <w:sz w:val="20"/>
                <w:szCs w:val="20"/>
              </w:rPr>
              <w:t xml:space="preserve">there is a separate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elist</w:t>
            </w:r>
            <w:proofErr w:type="spellEnd"/>
            <w:r w:rsidR="004727BA">
              <w:rPr>
                <w:rFonts w:ascii="Calibri" w:hAnsi="Calibri" w:cs="Arial"/>
                <w:sz w:val="20"/>
                <w:szCs w:val="20"/>
              </w:rPr>
              <w:t xml:space="preserve"> for each subcommittee.</w:t>
            </w:r>
          </w:p>
          <w:p w:rsidR="004035A8" w:rsidRPr="008E0A99" w:rsidRDefault="00417E4C" w:rsidP="00417E4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8E0A99">
              <w:rPr>
                <w:rFonts w:ascii="Calibri" w:hAnsi="Calibri" w:cs="Arial"/>
                <w:b/>
                <w:sz w:val="20"/>
                <w:szCs w:val="20"/>
              </w:rPr>
              <w:t>New PLVN Strategic Plan</w:t>
            </w:r>
          </w:p>
          <w:p w:rsidR="004035A8" w:rsidRDefault="00417E4C" w:rsidP="007B65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Review of new Strategic Plan, key actions identified.  Available here: </w:t>
            </w:r>
            <w:hyperlink r:id="rId8" w:history="1">
              <w:r w:rsidRPr="00FF7732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https://www.publiclibrariesvictoria.net.au/about-plvn</w:t>
              </w:r>
            </w:hyperlink>
          </w:p>
          <w:p w:rsidR="00417E4C" w:rsidRPr="008E0A99" w:rsidRDefault="00417E4C" w:rsidP="00417E4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8E0A99">
              <w:rPr>
                <w:rFonts w:ascii="Calibri" w:hAnsi="Calibri" w:cs="Arial"/>
                <w:b/>
                <w:sz w:val="20"/>
                <w:szCs w:val="20"/>
              </w:rPr>
              <w:t>Terms of Reference</w:t>
            </w:r>
          </w:p>
          <w:p w:rsidR="00417E4C" w:rsidRDefault="00417E4C" w:rsidP="00417E4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Terms of Reference needs to be reviewed </w:t>
            </w:r>
            <w:r w:rsidR="00416F88">
              <w:rPr>
                <w:rFonts w:ascii="Calibri" w:hAnsi="Calibri" w:cs="Arial"/>
                <w:sz w:val="20"/>
                <w:szCs w:val="20"/>
              </w:rPr>
              <w:t xml:space="preserve">annually </w:t>
            </w:r>
            <w:r>
              <w:rPr>
                <w:rFonts w:ascii="Calibri" w:hAnsi="Calibri" w:cs="Arial"/>
                <w:sz w:val="20"/>
                <w:szCs w:val="20"/>
              </w:rPr>
              <w:t xml:space="preserve">and approved by </w:t>
            </w:r>
            <w:r w:rsidR="00416F88">
              <w:rPr>
                <w:rFonts w:ascii="Calibri" w:hAnsi="Calibri" w:cs="Arial"/>
                <w:sz w:val="20"/>
                <w:szCs w:val="20"/>
              </w:rPr>
              <w:t>Executive Committee.</w:t>
            </w:r>
          </w:p>
          <w:p w:rsidR="00416F88" w:rsidRDefault="00416F88" w:rsidP="00416F88">
            <w:pPr>
              <w:rPr>
                <w:rFonts w:ascii="Calibri" w:hAnsi="Calibri" w:cs="Arial"/>
                <w:sz w:val="20"/>
                <w:szCs w:val="20"/>
              </w:rPr>
            </w:pPr>
            <w:r w:rsidRPr="004035A8">
              <w:rPr>
                <w:rFonts w:ascii="Calibri" w:hAnsi="Calibri" w:cs="Arial"/>
                <w:sz w:val="20"/>
                <w:szCs w:val="20"/>
              </w:rPr>
              <w:t xml:space="preserve">Deanne will send out </w:t>
            </w:r>
            <w:r>
              <w:rPr>
                <w:rFonts w:ascii="Calibri" w:hAnsi="Calibri" w:cs="Arial"/>
                <w:sz w:val="20"/>
                <w:szCs w:val="20"/>
              </w:rPr>
              <w:t>the 2013 Terms of R</w:t>
            </w:r>
            <w:r w:rsidRPr="004035A8">
              <w:rPr>
                <w:rFonts w:ascii="Calibri" w:hAnsi="Calibri" w:cs="Arial"/>
                <w:sz w:val="20"/>
                <w:szCs w:val="20"/>
              </w:rPr>
              <w:t xml:space="preserve">eference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&amp; new Strategic Plan </w:t>
            </w:r>
            <w:r w:rsidRPr="004035A8">
              <w:rPr>
                <w:rFonts w:ascii="Calibri" w:hAnsi="Calibri" w:cs="Arial"/>
                <w:sz w:val="20"/>
                <w:szCs w:val="20"/>
              </w:rPr>
              <w:t xml:space="preserve">for us to review and respond to before Feb </w:t>
            </w:r>
            <w:proofErr w:type="gramStart"/>
            <w:r w:rsidRPr="004035A8">
              <w:rPr>
                <w:rFonts w:ascii="Calibri" w:hAnsi="Calibri" w:cs="Arial"/>
                <w:sz w:val="20"/>
                <w:szCs w:val="20"/>
              </w:rPr>
              <w:t>24th .</w:t>
            </w:r>
            <w:proofErr w:type="gramEnd"/>
            <w:r w:rsidRPr="004035A8">
              <w:rPr>
                <w:rFonts w:ascii="Calibri" w:hAnsi="Calibri" w:cs="Arial"/>
                <w:sz w:val="20"/>
                <w:szCs w:val="20"/>
              </w:rPr>
              <w:t xml:space="preserve"> Deanne will gather responses for integration into the draft document as updated Terms of Reference for our special interest group.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416F88" w:rsidRDefault="00416F88" w:rsidP="00416F8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16F88" w:rsidRPr="004035A8" w:rsidRDefault="00416F88" w:rsidP="00416F8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Points to note:</w:t>
            </w:r>
          </w:p>
          <w:p w:rsidR="008E675B" w:rsidRDefault="008E675B" w:rsidP="00416F8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CY</w:t>
            </w:r>
            <w:r w:rsidR="00CA2476">
              <w:rPr>
                <w:rFonts w:ascii="Calibri" w:hAnsi="Calibri" w:cs="Arial"/>
                <w:b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SIG membership.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A call for membership </w:t>
            </w:r>
            <w:r w:rsidR="008E0A99">
              <w:rPr>
                <w:rFonts w:ascii="Calibri" w:hAnsi="Calibri" w:cs="Arial"/>
                <w:sz w:val="20"/>
                <w:szCs w:val="20"/>
              </w:rPr>
              <w:t>is to be made in July each year. C</w:t>
            </w:r>
            <w:r>
              <w:rPr>
                <w:rFonts w:ascii="Calibri" w:hAnsi="Calibri" w:cs="Arial"/>
                <w:sz w:val="20"/>
                <w:szCs w:val="20"/>
              </w:rPr>
              <w:t xml:space="preserve">onvenors for each SIG are approved at the PLVN AGM in September.  </w:t>
            </w:r>
          </w:p>
          <w:p w:rsidR="008E675B" w:rsidRDefault="008E675B" w:rsidP="00416F8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Membership is open to all staff that work in Victorian public libraries.</w:t>
            </w:r>
            <w:r w:rsidR="00A148BB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</w:rPr>
              <w:t>Meetings of the</w:t>
            </w:r>
            <w:r w:rsidR="000B41C2">
              <w:rPr>
                <w:rFonts w:ascii="Calibri" w:hAnsi="Calibri" w:cs="Arial"/>
                <w:sz w:val="20"/>
                <w:szCs w:val="20"/>
              </w:rPr>
              <w:t xml:space="preserve"> SIGs are open to all staff wishing</w:t>
            </w:r>
            <w:r>
              <w:rPr>
                <w:rFonts w:ascii="Calibri" w:hAnsi="Calibri" w:cs="Arial"/>
                <w:sz w:val="20"/>
                <w:szCs w:val="20"/>
              </w:rPr>
              <w:t xml:space="preserve"> to attend.  Please check with your own organisations policy regarding attendance.</w:t>
            </w:r>
          </w:p>
          <w:p w:rsidR="008E675B" w:rsidRDefault="008E675B" w:rsidP="00416F8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16F88" w:rsidRDefault="008E675B" w:rsidP="00416F8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Convenor</w:t>
            </w:r>
            <w:r w:rsidR="00416F88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="00416F88" w:rsidRPr="00416F88">
              <w:rPr>
                <w:rFonts w:ascii="Calibri" w:hAnsi="Calibri" w:cs="Arial"/>
                <w:sz w:val="20"/>
                <w:szCs w:val="20"/>
              </w:rPr>
              <w:t xml:space="preserve"> This is a volunteer position and is appointed annually by popular vote of the SIG members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and is primarily responsible for chairing meetings</w:t>
            </w:r>
            <w:r w:rsidR="008E0A99">
              <w:rPr>
                <w:rFonts w:ascii="Calibri" w:hAnsi="Calibri" w:cs="Arial"/>
                <w:sz w:val="20"/>
                <w:szCs w:val="20"/>
              </w:rPr>
              <w:t>, liaising with the Executive Officer, developing the annual plan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and reporting back to the Subcommittee Coordinator</w:t>
            </w:r>
            <w:r w:rsidR="00416F88" w:rsidRPr="00416F88">
              <w:rPr>
                <w:rFonts w:ascii="Calibri" w:hAnsi="Calibri" w:cs="Arial"/>
                <w:sz w:val="20"/>
                <w:szCs w:val="20"/>
              </w:rPr>
              <w:t>.</w:t>
            </w:r>
            <w:r w:rsidR="00416F88">
              <w:rPr>
                <w:rFonts w:ascii="Calibri" w:hAnsi="Calibri" w:cs="Arial"/>
                <w:sz w:val="20"/>
                <w:szCs w:val="20"/>
              </w:rPr>
              <w:t xml:space="preserve"> Kudos to Robyn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Burns who has recently stepped down from the Convenors Role</w:t>
            </w:r>
            <w:r w:rsidR="00416F88">
              <w:rPr>
                <w:rFonts w:ascii="Calibri" w:hAnsi="Calibri" w:cs="Arial"/>
                <w:sz w:val="20"/>
                <w:szCs w:val="20"/>
              </w:rPr>
              <w:t>.  We’d like to acknowledge her incredible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work over </w:t>
            </w:r>
            <w:r w:rsidR="00A148BB">
              <w:rPr>
                <w:rFonts w:ascii="Calibri" w:hAnsi="Calibri" w:cs="Arial"/>
                <w:sz w:val="20"/>
                <w:szCs w:val="20"/>
              </w:rPr>
              <w:t>many, many years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8E675B" w:rsidRDefault="008E675B" w:rsidP="00416F8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16F88" w:rsidRPr="008E675B" w:rsidRDefault="008E675B" w:rsidP="00416F8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Meetings.  </w:t>
            </w:r>
            <w:r>
              <w:rPr>
                <w:rFonts w:ascii="Calibri" w:hAnsi="Calibri" w:cs="Arial"/>
                <w:sz w:val="20"/>
                <w:szCs w:val="20"/>
              </w:rPr>
              <w:t>Meeting dates are listed on the PLVN website.  The CYS SIG group meets 4 times each year.</w:t>
            </w:r>
          </w:p>
          <w:p w:rsidR="00416F88" w:rsidRPr="00417E4C" w:rsidRDefault="00416F88" w:rsidP="00417E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035A8" w:rsidRDefault="004035A8" w:rsidP="007B654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1413E" w:rsidRDefault="004035A8" w:rsidP="002F0DD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 xml:space="preserve">Lorrie </w:t>
            </w:r>
            <w:r w:rsidR="00CA2476">
              <w:rPr>
                <w:rFonts w:ascii="Calibri" w:hAnsi="Calibri" w:cs="Arial"/>
                <w:sz w:val="20"/>
                <w:szCs w:val="20"/>
              </w:rPr>
              <w:t>to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report broken links </w:t>
            </w:r>
            <w:r w:rsidR="00416F88">
              <w:rPr>
                <w:rFonts w:ascii="Calibri" w:hAnsi="Calibri" w:cs="Arial"/>
                <w:sz w:val="20"/>
                <w:szCs w:val="20"/>
              </w:rPr>
              <w:lastRenderedPageBreak/>
              <w:t>and email notification failures.</w:t>
            </w:r>
          </w:p>
          <w:p w:rsidR="0091413E" w:rsidRDefault="0091413E" w:rsidP="002F0DD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Deanne to provide update </w:t>
            </w:r>
            <w:r w:rsidR="00CA2476">
              <w:rPr>
                <w:rFonts w:ascii="Calibri" w:hAnsi="Calibri" w:cs="Arial"/>
                <w:sz w:val="20"/>
                <w:szCs w:val="20"/>
              </w:rPr>
              <w:t xml:space="preserve">of website development </w:t>
            </w:r>
            <w:r>
              <w:rPr>
                <w:rFonts w:ascii="Calibri" w:hAnsi="Calibri" w:cs="Arial"/>
                <w:sz w:val="20"/>
                <w:szCs w:val="20"/>
              </w:rPr>
              <w:t>at next CYS SIG meeting.</w:t>
            </w:r>
          </w:p>
          <w:p w:rsidR="00416F88" w:rsidRDefault="00416F88" w:rsidP="002F0DD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16F88" w:rsidRDefault="00416F88" w:rsidP="002F0DD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16F88" w:rsidRDefault="00416F88" w:rsidP="002F0DD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16F88" w:rsidRDefault="00416F88" w:rsidP="002F0DD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16F88" w:rsidRDefault="00416F88" w:rsidP="002F0DD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16F88" w:rsidRPr="00B90D9C" w:rsidRDefault="00416F88" w:rsidP="002F0DD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Current T.O.R. sent out for comments.  Will be reviewed and submitted to Executive Committee For approval. – Deanne</w:t>
            </w:r>
          </w:p>
        </w:tc>
        <w:tc>
          <w:tcPr>
            <w:tcW w:w="1134" w:type="dxa"/>
          </w:tcPr>
          <w:p w:rsidR="004035A8" w:rsidRDefault="0091413E" w:rsidP="004035A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17/2/</w:t>
            </w:r>
            <w:r w:rsidR="004035A8">
              <w:rPr>
                <w:rFonts w:ascii="Calibri" w:hAnsi="Calibri"/>
                <w:sz w:val="20"/>
                <w:szCs w:val="20"/>
              </w:rPr>
              <w:t>17</w:t>
            </w:r>
          </w:p>
          <w:p w:rsidR="004035A8" w:rsidRDefault="004035A8" w:rsidP="002F0DD8">
            <w:pPr>
              <w:rPr>
                <w:rFonts w:ascii="Calibri" w:hAnsi="Calibri"/>
                <w:sz w:val="20"/>
                <w:szCs w:val="20"/>
              </w:rPr>
            </w:pPr>
          </w:p>
          <w:p w:rsidR="0091413E" w:rsidRDefault="0091413E" w:rsidP="002F0DD8">
            <w:pPr>
              <w:rPr>
                <w:rFonts w:ascii="Calibri" w:hAnsi="Calibri"/>
                <w:sz w:val="20"/>
                <w:szCs w:val="20"/>
              </w:rPr>
            </w:pPr>
          </w:p>
          <w:p w:rsidR="0091413E" w:rsidRDefault="0091413E" w:rsidP="002F0DD8">
            <w:pPr>
              <w:rPr>
                <w:rFonts w:ascii="Calibri" w:hAnsi="Calibri"/>
                <w:sz w:val="20"/>
                <w:szCs w:val="20"/>
              </w:rPr>
            </w:pPr>
          </w:p>
          <w:p w:rsidR="0091413E" w:rsidRDefault="0091413E" w:rsidP="002F0D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29/3/17</w:t>
            </w:r>
          </w:p>
          <w:p w:rsidR="0091413E" w:rsidRDefault="0091413E" w:rsidP="002F0DD8">
            <w:pPr>
              <w:rPr>
                <w:rFonts w:ascii="Calibri" w:hAnsi="Calibri"/>
                <w:sz w:val="20"/>
                <w:szCs w:val="20"/>
              </w:rPr>
            </w:pPr>
          </w:p>
          <w:p w:rsidR="0091413E" w:rsidRDefault="0091413E" w:rsidP="002F0DD8">
            <w:pPr>
              <w:rPr>
                <w:rFonts w:ascii="Calibri" w:hAnsi="Calibri"/>
                <w:sz w:val="20"/>
                <w:szCs w:val="20"/>
              </w:rPr>
            </w:pPr>
          </w:p>
          <w:p w:rsidR="0091413E" w:rsidRDefault="0091413E" w:rsidP="002F0DD8">
            <w:pPr>
              <w:rPr>
                <w:rFonts w:ascii="Calibri" w:hAnsi="Calibri"/>
                <w:sz w:val="20"/>
                <w:szCs w:val="20"/>
              </w:rPr>
            </w:pPr>
          </w:p>
          <w:p w:rsidR="0091413E" w:rsidRDefault="0091413E" w:rsidP="002F0DD8">
            <w:pPr>
              <w:rPr>
                <w:rFonts w:ascii="Calibri" w:hAnsi="Calibri"/>
                <w:sz w:val="20"/>
                <w:szCs w:val="20"/>
              </w:rPr>
            </w:pPr>
          </w:p>
          <w:p w:rsidR="0091413E" w:rsidRDefault="0091413E" w:rsidP="002F0DD8">
            <w:pPr>
              <w:rPr>
                <w:rFonts w:ascii="Calibri" w:hAnsi="Calibri"/>
                <w:sz w:val="20"/>
                <w:szCs w:val="20"/>
              </w:rPr>
            </w:pPr>
          </w:p>
          <w:p w:rsidR="0091413E" w:rsidRDefault="0091413E" w:rsidP="002F0DD8">
            <w:pPr>
              <w:rPr>
                <w:rFonts w:ascii="Calibri" w:hAnsi="Calibri"/>
                <w:sz w:val="20"/>
                <w:szCs w:val="20"/>
              </w:rPr>
            </w:pPr>
          </w:p>
          <w:p w:rsidR="0091413E" w:rsidRPr="00B90D9C" w:rsidRDefault="0091413E" w:rsidP="002F0D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24/2/17</w:t>
            </w:r>
          </w:p>
        </w:tc>
      </w:tr>
      <w:tr w:rsidR="00EE4239" w:rsidRPr="00B90D9C" w:rsidTr="0002361F">
        <w:tc>
          <w:tcPr>
            <w:tcW w:w="2127" w:type="dxa"/>
          </w:tcPr>
          <w:p w:rsidR="00EE4239" w:rsidRPr="00B90D9C" w:rsidRDefault="00EE4239" w:rsidP="002F0DD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5.</w:t>
            </w:r>
            <w:r w:rsidR="008E0A99">
              <w:rPr>
                <w:rFonts w:ascii="Calibri" w:hAnsi="Calibri" w:cs="Arial"/>
                <w:b/>
                <w:sz w:val="20"/>
                <w:szCs w:val="20"/>
              </w:rPr>
              <w:t xml:space="preserve"> November Seminar Evaluation Review</w:t>
            </w:r>
          </w:p>
        </w:tc>
        <w:tc>
          <w:tcPr>
            <w:tcW w:w="8789" w:type="dxa"/>
          </w:tcPr>
          <w:p w:rsidR="008E0A99" w:rsidRDefault="008E0A99" w:rsidP="004035A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Discussion of feedback from November’s Seminar.  Identified top four topics of interest to the sector to be focused on at next Seminar.  These are: Tween Programming, Engaging Teens and Young Adults, After School Programs and E-Tech Programming.</w:t>
            </w:r>
          </w:p>
          <w:p w:rsidR="008E0A99" w:rsidRDefault="008E0A99" w:rsidP="004035A8">
            <w:pPr>
              <w:rPr>
                <w:rFonts w:ascii="Calibri" w:hAnsi="Calibri" w:cs="Arial"/>
                <w:sz w:val="20"/>
                <w:szCs w:val="20"/>
              </w:rPr>
            </w:pPr>
            <w:r w:rsidRPr="009E7A7E">
              <w:rPr>
                <w:rFonts w:ascii="Calibri" w:hAnsi="Calibri" w:cs="Arial"/>
                <w:sz w:val="20"/>
                <w:szCs w:val="20"/>
              </w:rPr>
              <w:t>Critical factors for success- location, topic, timing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affordability. Central location more accessible for libraries in regional or outer suburban areas.  We need to identify affordable venues that have the </w:t>
            </w:r>
            <w:r>
              <w:rPr>
                <w:rFonts w:ascii="Calibri" w:hAnsi="Calibri" w:cs="Arial"/>
                <w:sz w:val="20"/>
                <w:szCs w:val="20"/>
              </w:rPr>
              <w:lastRenderedPageBreak/>
              <w:t>capacity to hold anticipated numbers and can provide reasonably priced quality catering options to facilitate lunchtime networking.</w:t>
            </w:r>
          </w:p>
          <w:p w:rsidR="008E0A99" w:rsidRDefault="008E0A99" w:rsidP="004035A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60CD5" w:rsidRDefault="00760CD5" w:rsidP="00760CD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E4239" w:rsidRPr="00B90D9C" w:rsidRDefault="00EE4239" w:rsidP="002F0DD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0CD5" w:rsidRDefault="00760CD5" w:rsidP="00760CD5">
            <w:pPr>
              <w:rPr>
                <w:rFonts w:ascii="Calibri" w:hAnsi="Calibri"/>
                <w:sz w:val="20"/>
                <w:szCs w:val="20"/>
              </w:rPr>
            </w:pPr>
          </w:p>
          <w:p w:rsidR="00EE4239" w:rsidRPr="00B90D9C" w:rsidRDefault="00EE4239" w:rsidP="00760CD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4239" w:rsidRPr="00B90D9C" w:rsidTr="0002361F">
        <w:tc>
          <w:tcPr>
            <w:tcW w:w="2127" w:type="dxa"/>
          </w:tcPr>
          <w:p w:rsidR="00EE4239" w:rsidRPr="00B90D9C" w:rsidRDefault="00EE4239" w:rsidP="002F0DD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6.</w:t>
            </w:r>
            <w:r w:rsidR="008E0A99">
              <w:rPr>
                <w:rFonts w:ascii="Calibri" w:hAnsi="Calibri" w:cs="Arial"/>
                <w:b/>
                <w:sz w:val="20"/>
                <w:szCs w:val="20"/>
              </w:rPr>
              <w:t xml:space="preserve"> 2017 Seminar Planning</w:t>
            </w:r>
          </w:p>
        </w:tc>
        <w:tc>
          <w:tcPr>
            <w:tcW w:w="8789" w:type="dxa"/>
          </w:tcPr>
          <w:p w:rsidR="007926C9" w:rsidRDefault="008E0A99" w:rsidP="002F0DD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Acknowledgement that Reading Matters biennial conference is running this year.  After some discussion, the group agreed that we will only run one Seminar this year, proposed early September</w:t>
            </w:r>
            <w:r w:rsidR="003E07A9">
              <w:rPr>
                <w:rFonts w:ascii="Calibri" w:hAnsi="Calibri" w:cs="Arial"/>
                <w:sz w:val="20"/>
                <w:szCs w:val="20"/>
              </w:rPr>
              <w:t xml:space="preserve"> (date to be confirmed).</w:t>
            </w:r>
          </w:p>
          <w:p w:rsidR="003E07A9" w:rsidRDefault="003E07A9" w:rsidP="002F0DD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E07A9" w:rsidRDefault="003E07A9" w:rsidP="002F0DD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Keynotes - topics of interest include presentation tips to improve confidence in public speaking.</w:t>
            </w:r>
          </w:p>
          <w:p w:rsidR="003E07A9" w:rsidRDefault="003E07A9" w:rsidP="003E07A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C6A6F" w:rsidRDefault="003C6A6F" w:rsidP="002F0DD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Deanne has asked </w:t>
            </w:r>
            <w:r w:rsidR="003E07A9">
              <w:rPr>
                <w:rFonts w:ascii="Calibri" w:hAnsi="Calibri" w:cs="Arial"/>
                <w:sz w:val="20"/>
                <w:szCs w:val="20"/>
              </w:rPr>
              <w:t xml:space="preserve">for assistance identifying </w:t>
            </w:r>
            <w:r>
              <w:rPr>
                <w:rFonts w:ascii="Calibri" w:hAnsi="Calibri" w:cs="Arial"/>
                <w:sz w:val="20"/>
                <w:szCs w:val="20"/>
              </w:rPr>
              <w:t>potential speakers including sourcing quotes</w:t>
            </w:r>
            <w:r w:rsidR="003E07A9">
              <w:rPr>
                <w:rFonts w:ascii="Calibri" w:hAnsi="Calibri" w:cs="Arial"/>
                <w:sz w:val="20"/>
                <w:szCs w:val="20"/>
              </w:rPr>
              <w:t>, availability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and contact details.</w:t>
            </w:r>
          </w:p>
          <w:p w:rsidR="003E07A9" w:rsidRDefault="003E07A9" w:rsidP="002F0DD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E07A9" w:rsidRDefault="003E07A9" w:rsidP="002F0DD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Deanne will ask for submissions from CYS public library staff to present at the next Seminar.  Primary School aged focus; school programs, holiday programs, and afterschool programs.  Encourage staff to participate as this is a really rewarding experience.</w:t>
            </w:r>
          </w:p>
          <w:p w:rsidR="003E07A9" w:rsidRDefault="003E07A9" w:rsidP="002F0DD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0D68" w:rsidRDefault="003C6A6F" w:rsidP="002F0DD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Workshop</w:t>
            </w:r>
            <w:r w:rsidR="007D3106">
              <w:rPr>
                <w:rFonts w:ascii="Calibri" w:hAnsi="Calibri" w:cs="Arial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E07A9">
              <w:rPr>
                <w:rFonts w:ascii="Calibri" w:hAnsi="Calibri" w:cs="Arial"/>
                <w:sz w:val="20"/>
                <w:szCs w:val="20"/>
              </w:rPr>
              <w:t>– feedback included requests for workshop based presentations.</w:t>
            </w:r>
          </w:p>
          <w:p w:rsidR="003E07A9" w:rsidRDefault="003E07A9" w:rsidP="002F0DD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E07A9" w:rsidRDefault="003E07A9" w:rsidP="003E07A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Investigate Williamstown and St Kilda Town halls as potential low cost / high capacity venues and catering affordability.</w:t>
            </w:r>
          </w:p>
          <w:p w:rsidR="003E07A9" w:rsidRDefault="003E07A9" w:rsidP="002F0DD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E7A7E" w:rsidRPr="009E7A7E" w:rsidRDefault="003E07A9" w:rsidP="002F0DD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Future seminars – explore the possibility of inviting presenters from </w:t>
            </w:r>
            <w:r w:rsidR="007D3106">
              <w:rPr>
                <w:rFonts w:ascii="Calibri" w:hAnsi="Calibri" w:cs="Arial"/>
                <w:sz w:val="20"/>
                <w:szCs w:val="20"/>
              </w:rPr>
              <w:t xml:space="preserve">other special interest groups- Multicultural/ ICT/ </w:t>
            </w:r>
            <w:proofErr w:type="spellStart"/>
            <w:r w:rsidR="007D3106">
              <w:rPr>
                <w:rFonts w:ascii="Calibri" w:hAnsi="Calibri" w:cs="Arial"/>
                <w:sz w:val="20"/>
                <w:szCs w:val="20"/>
              </w:rPr>
              <w:t>Libmark</w:t>
            </w:r>
            <w:proofErr w:type="spellEnd"/>
            <w:r w:rsidR="007D3106">
              <w:rPr>
                <w:rFonts w:ascii="Calibri" w:hAnsi="Calibri" w:cs="Arial"/>
                <w:sz w:val="20"/>
                <w:szCs w:val="20"/>
              </w:rPr>
              <w:t>/ Reader development/ Collection Development.</w:t>
            </w:r>
          </w:p>
          <w:p w:rsidR="005458E7" w:rsidRPr="005458E7" w:rsidRDefault="005458E7" w:rsidP="002F0DD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E4239" w:rsidRDefault="00EE4239" w:rsidP="002F0DD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1413E" w:rsidRDefault="0091413E" w:rsidP="002F0DD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1413E" w:rsidRDefault="0091413E" w:rsidP="002F0DD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1413E" w:rsidRDefault="0091413E" w:rsidP="002F0DD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1413E" w:rsidRDefault="0091413E" w:rsidP="002F0DD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1413E" w:rsidRDefault="0091413E" w:rsidP="002F0DD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1413E" w:rsidRDefault="0091413E" w:rsidP="002F0DD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1413E" w:rsidRDefault="0091413E" w:rsidP="002F0DD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1413E" w:rsidRDefault="0091413E" w:rsidP="002F0DD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E7A7E" w:rsidRDefault="009E7A7E" w:rsidP="002F0DD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0D68" w:rsidRDefault="00A00D68" w:rsidP="009E7A7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0D68" w:rsidRDefault="00A00D68" w:rsidP="009E7A7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0D68" w:rsidRDefault="00A00D68" w:rsidP="009E7A7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0D68" w:rsidRDefault="00A00D68" w:rsidP="009E7A7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0D68" w:rsidRDefault="00A00D68" w:rsidP="009E7A7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0D68" w:rsidRDefault="00A00D68" w:rsidP="009E7A7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0D68" w:rsidRDefault="00A00D68" w:rsidP="009E7A7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0D68" w:rsidRDefault="00A00D68" w:rsidP="009E7A7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0D68" w:rsidRPr="00B90D9C" w:rsidRDefault="00A00D68" w:rsidP="009E7A7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239" w:rsidRDefault="00EE4239" w:rsidP="002F0DD8">
            <w:pPr>
              <w:rPr>
                <w:rFonts w:ascii="Calibri" w:hAnsi="Calibri"/>
                <w:sz w:val="20"/>
                <w:szCs w:val="20"/>
              </w:rPr>
            </w:pPr>
          </w:p>
          <w:p w:rsidR="00C4505C" w:rsidRDefault="00C4505C" w:rsidP="002F0DD8">
            <w:pPr>
              <w:rPr>
                <w:rFonts w:ascii="Calibri" w:hAnsi="Calibri"/>
                <w:sz w:val="20"/>
                <w:szCs w:val="20"/>
              </w:rPr>
            </w:pPr>
          </w:p>
          <w:p w:rsidR="00C4505C" w:rsidRDefault="00C4505C" w:rsidP="002F0DD8">
            <w:pPr>
              <w:rPr>
                <w:rFonts w:ascii="Calibri" w:hAnsi="Calibri"/>
                <w:sz w:val="20"/>
                <w:szCs w:val="20"/>
              </w:rPr>
            </w:pPr>
          </w:p>
          <w:p w:rsidR="00C4505C" w:rsidRPr="00B90D9C" w:rsidRDefault="00C4505C" w:rsidP="002F0DD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00D68" w:rsidRPr="00B90D9C" w:rsidTr="0002361F">
        <w:tc>
          <w:tcPr>
            <w:tcW w:w="2127" w:type="dxa"/>
          </w:tcPr>
          <w:p w:rsidR="00A00D68" w:rsidRDefault="003E07A9" w:rsidP="002F0DD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7. Other Business</w:t>
            </w:r>
          </w:p>
        </w:tc>
        <w:tc>
          <w:tcPr>
            <w:tcW w:w="8789" w:type="dxa"/>
          </w:tcPr>
          <w:p w:rsidR="003E07A9" w:rsidRDefault="003E07A9" w:rsidP="00A00D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Elmo Books – </w:t>
            </w:r>
            <w:r>
              <w:rPr>
                <w:rFonts w:ascii="Calibri" w:hAnsi="Calibri" w:cs="Arial"/>
                <w:sz w:val="20"/>
                <w:szCs w:val="20"/>
              </w:rPr>
              <w:t>Distributed.</w:t>
            </w:r>
          </w:p>
          <w:p w:rsidR="003E07A9" w:rsidRPr="003E07A9" w:rsidRDefault="003E07A9" w:rsidP="00A00D6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00D68" w:rsidRPr="00A00D68" w:rsidRDefault="003E07A9" w:rsidP="00A00D6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Future meeting dates</w:t>
            </w:r>
          </w:p>
          <w:p w:rsidR="00A00D68" w:rsidRDefault="00A00D68" w:rsidP="00A00D68">
            <w:pPr>
              <w:rPr>
                <w:rFonts w:ascii="Calibri" w:hAnsi="Calibri" w:cs="Arial"/>
                <w:sz w:val="20"/>
                <w:szCs w:val="20"/>
              </w:rPr>
            </w:pPr>
            <w:r w:rsidRPr="00A00D68">
              <w:rPr>
                <w:rFonts w:ascii="Calibri" w:hAnsi="Calibri" w:cs="Arial"/>
                <w:sz w:val="20"/>
                <w:szCs w:val="20"/>
              </w:rPr>
              <w:t>Wednesday March 29th, 2017 (2.00-4.00pm)</w:t>
            </w:r>
          </w:p>
          <w:p w:rsidR="00D25CC2" w:rsidRPr="00A00D68" w:rsidRDefault="00D25CC2" w:rsidP="00A00D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Kathleen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Syme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Library, Carlton</w:t>
            </w:r>
          </w:p>
          <w:p w:rsidR="00A00D68" w:rsidRDefault="00A00D68" w:rsidP="00A00D68">
            <w:pPr>
              <w:rPr>
                <w:rFonts w:ascii="Calibri" w:hAnsi="Calibri" w:cs="Arial"/>
                <w:sz w:val="20"/>
                <w:szCs w:val="20"/>
              </w:rPr>
            </w:pPr>
            <w:r w:rsidRPr="00A00D68">
              <w:rPr>
                <w:rFonts w:ascii="Calibri" w:hAnsi="Calibri" w:cs="Arial"/>
                <w:sz w:val="20"/>
                <w:szCs w:val="20"/>
              </w:rPr>
              <w:t>Tuesday July 25th, 2017 (2.00-4.00pm)</w:t>
            </w:r>
          </w:p>
          <w:p w:rsidR="00D25CC2" w:rsidRPr="00A00D68" w:rsidRDefault="00D25CC2" w:rsidP="00A00D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MAV, Melbourne</w:t>
            </w:r>
            <w:bookmarkStart w:id="0" w:name="_GoBack"/>
            <w:bookmarkEnd w:id="0"/>
          </w:p>
          <w:p w:rsidR="00A00D68" w:rsidRDefault="00A00D68" w:rsidP="00A00D68">
            <w:pPr>
              <w:rPr>
                <w:rFonts w:ascii="Calibri" w:hAnsi="Calibri" w:cs="Arial"/>
                <w:sz w:val="20"/>
                <w:szCs w:val="20"/>
              </w:rPr>
            </w:pPr>
            <w:r w:rsidRPr="00A00D68">
              <w:rPr>
                <w:rFonts w:ascii="Calibri" w:hAnsi="Calibri" w:cs="Arial"/>
                <w:sz w:val="20"/>
                <w:szCs w:val="20"/>
              </w:rPr>
              <w:t>Thursday August 17th, 2017 (2.00-4.00pm)</w:t>
            </w:r>
            <w:r w:rsidR="004B1C09">
              <w:rPr>
                <w:rFonts w:ascii="Calibri" w:hAnsi="Calibri" w:cs="Arial"/>
                <w:sz w:val="20"/>
                <w:szCs w:val="20"/>
              </w:rPr>
              <w:t xml:space="preserve"> – To be confirmed.</w:t>
            </w:r>
          </w:p>
          <w:p w:rsidR="00C4505C" w:rsidRDefault="00C4505C" w:rsidP="00A00D6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4505C" w:rsidRDefault="00C4505C" w:rsidP="00A00D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Remote participation in our meeting may be po</w:t>
            </w:r>
            <w:r w:rsidR="00516A30">
              <w:rPr>
                <w:rFonts w:ascii="Calibri" w:hAnsi="Calibri" w:cs="Arial"/>
                <w:sz w:val="20"/>
                <w:szCs w:val="20"/>
              </w:rPr>
              <w:t>ssible through a Zoom account (</w:t>
            </w:r>
            <w:r w:rsidR="00385E59">
              <w:rPr>
                <w:rFonts w:ascii="Calibri" w:hAnsi="Calibri" w:cs="Arial"/>
                <w:sz w:val="20"/>
                <w:szCs w:val="20"/>
              </w:rPr>
              <w:t>similar to Skype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  <w:r w:rsidR="0091413E">
              <w:rPr>
                <w:rFonts w:ascii="Calibri" w:hAnsi="Calibri" w:cs="Arial"/>
                <w:sz w:val="20"/>
                <w:szCs w:val="20"/>
              </w:rPr>
              <w:t>.  Please contact Deanne to discuss this option if required as this needs to be booked.</w:t>
            </w:r>
          </w:p>
          <w:p w:rsidR="0091413E" w:rsidRPr="0091413E" w:rsidRDefault="0091413E" w:rsidP="00A00D6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00D68" w:rsidRDefault="00A00D68" w:rsidP="002F0DD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1413E" w:rsidRDefault="0091413E" w:rsidP="002F0DD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1413E" w:rsidRDefault="0091413E" w:rsidP="002F0DD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Deanne to contact Executive Officer to book meeting space at MAV.</w:t>
            </w:r>
          </w:p>
        </w:tc>
        <w:tc>
          <w:tcPr>
            <w:tcW w:w="1134" w:type="dxa"/>
          </w:tcPr>
          <w:p w:rsidR="00A00D68" w:rsidRPr="00B90D9C" w:rsidRDefault="00A00D68" w:rsidP="002F0DD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E4239" w:rsidRDefault="005458E7" w:rsidP="00EE4239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Appendix:</w:t>
      </w:r>
    </w:p>
    <w:p w:rsidR="005458E7" w:rsidRDefault="005458E7" w:rsidP="005458E7">
      <w:pPr>
        <w:pStyle w:val="Title"/>
        <w:tabs>
          <w:tab w:val="left" w:pos="836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PUBLIC LIBRARIES VICTORIA NETWORK </w:t>
      </w:r>
    </w:p>
    <w:p w:rsidR="005458E7" w:rsidRDefault="005458E7" w:rsidP="005458E7">
      <w:pPr>
        <w:pStyle w:val="Title"/>
        <w:tabs>
          <w:tab w:val="left" w:pos="8364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CHILDREN’S AND YOUTH SERVICES SPECIAL INTEREST GROUP</w:t>
      </w:r>
    </w:p>
    <w:p w:rsidR="005458E7" w:rsidRDefault="005458E7" w:rsidP="005458E7">
      <w:pPr>
        <w:jc w:val="center"/>
        <w:rPr>
          <w:rFonts w:cs="Arial"/>
          <w:u w:val="single"/>
        </w:rPr>
      </w:pPr>
    </w:p>
    <w:p w:rsidR="005458E7" w:rsidRDefault="005458E7" w:rsidP="005458E7">
      <w:pPr>
        <w:pStyle w:val="Heading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TERMS OF REFERENCE</w:t>
      </w:r>
    </w:p>
    <w:p w:rsidR="005458E7" w:rsidRDefault="005458E7" w:rsidP="005458E7">
      <w:pPr>
        <w:pStyle w:val="Heading2"/>
        <w:rPr>
          <w:rFonts w:ascii="Arial" w:hAnsi="Arial" w:cs="Arial"/>
          <w:sz w:val="22"/>
          <w:szCs w:val="22"/>
        </w:rPr>
      </w:pPr>
    </w:p>
    <w:p w:rsidR="005458E7" w:rsidRPr="009249E4" w:rsidRDefault="005458E7" w:rsidP="009249E4">
      <w:pPr>
        <w:pStyle w:val="NoSpacing"/>
        <w:rPr>
          <w:b/>
        </w:rPr>
      </w:pPr>
      <w:r w:rsidRPr="009249E4">
        <w:rPr>
          <w:b/>
        </w:rPr>
        <w:t>AIMS</w:t>
      </w:r>
    </w:p>
    <w:p w:rsidR="005458E7" w:rsidRDefault="005458E7" w:rsidP="009249E4">
      <w:pPr>
        <w:pStyle w:val="NoSpacing"/>
      </w:pPr>
    </w:p>
    <w:p w:rsidR="005458E7" w:rsidRPr="009249E4" w:rsidRDefault="005458E7" w:rsidP="009249E4">
      <w:pPr>
        <w:pStyle w:val="ListParagraph"/>
        <w:numPr>
          <w:ilvl w:val="0"/>
          <w:numId w:val="9"/>
        </w:numPr>
      </w:pPr>
      <w:r w:rsidRPr="009249E4">
        <w:t>To conduct seminars, workshops or meetings with appropriate speakers for public library staff working with children of all ages (see below for further details).</w:t>
      </w:r>
    </w:p>
    <w:p w:rsidR="005458E7" w:rsidRPr="009249E4" w:rsidRDefault="005458E7" w:rsidP="009249E4">
      <w:pPr>
        <w:pStyle w:val="ListParagraph"/>
        <w:numPr>
          <w:ilvl w:val="0"/>
          <w:numId w:val="9"/>
        </w:numPr>
      </w:pPr>
      <w:r w:rsidRPr="009249E4">
        <w:t xml:space="preserve">To provide an information exchange and forum on trends and issues in Children’s and Youth </w:t>
      </w:r>
      <w:proofErr w:type="gramStart"/>
      <w:r w:rsidRPr="009249E4">
        <w:t>Services,</w:t>
      </w:r>
      <w:proofErr w:type="gramEnd"/>
      <w:r w:rsidRPr="009249E4">
        <w:t xml:space="preserve"> and opportunities to network with other service providers.</w:t>
      </w:r>
    </w:p>
    <w:p w:rsidR="005458E7" w:rsidRPr="009249E4" w:rsidRDefault="005458E7" w:rsidP="009249E4">
      <w:pPr>
        <w:pStyle w:val="ListParagraph"/>
        <w:numPr>
          <w:ilvl w:val="0"/>
          <w:numId w:val="9"/>
        </w:numPr>
      </w:pPr>
      <w:r w:rsidRPr="009249E4">
        <w:t>To support other bodies in their research into relevant issues.</w:t>
      </w:r>
    </w:p>
    <w:p w:rsidR="005458E7" w:rsidRDefault="005458E7" w:rsidP="009249E4">
      <w:pPr>
        <w:pStyle w:val="NoSpacing"/>
      </w:pPr>
    </w:p>
    <w:p w:rsidR="005458E7" w:rsidRPr="009249E4" w:rsidRDefault="005458E7" w:rsidP="009249E4">
      <w:pPr>
        <w:pStyle w:val="NoSpacing"/>
        <w:rPr>
          <w:b/>
        </w:rPr>
      </w:pPr>
      <w:r w:rsidRPr="009249E4">
        <w:rPr>
          <w:b/>
        </w:rPr>
        <w:t>MEMBERSHIP</w:t>
      </w:r>
    </w:p>
    <w:p w:rsidR="005458E7" w:rsidRDefault="005458E7" w:rsidP="009249E4">
      <w:pPr>
        <w:pStyle w:val="NoSpacing"/>
      </w:pPr>
    </w:p>
    <w:p w:rsidR="005458E7" w:rsidRDefault="005458E7" w:rsidP="009249E4">
      <w:pPr>
        <w:pStyle w:val="NoSpacing"/>
      </w:pPr>
      <w:r>
        <w:t xml:space="preserve">The committee comprises public library practitioners in the area of Children’s and Youth Services, and is open to all. </w:t>
      </w:r>
    </w:p>
    <w:p w:rsidR="005458E7" w:rsidRDefault="005458E7" w:rsidP="009249E4">
      <w:pPr>
        <w:pStyle w:val="NoSpacing"/>
      </w:pPr>
      <w:r>
        <w:t xml:space="preserve">A convenor will be nominated in order to ensure administrative tasks are completed. </w:t>
      </w:r>
    </w:p>
    <w:p w:rsidR="005458E7" w:rsidRDefault="005458E7" w:rsidP="009249E4">
      <w:pPr>
        <w:pStyle w:val="NoSpacing"/>
      </w:pPr>
    </w:p>
    <w:p w:rsidR="005458E7" w:rsidRPr="009249E4" w:rsidRDefault="005458E7" w:rsidP="009249E4">
      <w:pPr>
        <w:pStyle w:val="NoSpacing"/>
        <w:rPr>
          <w:b/>
        </w:rPr>
      </w:pPr>
      <w:r w:rsidRPr="009249E4">
        <w:rPr>
          <w:b/>
        </w:rPr>
        <w:t>FUNDING</w:t>
      </w:r>
    </w:p>
    <w:p w:rsidR="005458E7" w:rsidRDefault="005458E7" w:rsidP="009249E4">
      <w:pPr>
        <w:pStyle w:val="NoSpacing"/>
      </w:pPr>
    </w:p>
    <w:p w:rsidR="005458E7" w:rsidRDefault="005458E7" w:rsidP="009249E4">
      <w:pPr>
        <w:pStyle w:val="NoSpacing"/>
        <w:numPr>
          <w:ilvl w:val="0"/>
          <w:numId w:val="10"/>
        </w:numPr>
      </w:pPr>
      <w:r>
        <w:t>The Seminars are supported by the PLVN on a cost-recovery basis (see ‘PLVN Guidelines for organising events’, available on the web site).</w:t>
      </w:r>
    </w:p>
    <w:p w:rsidR="005458E7" w:rsidRDefault="005458E7" w:rsidP="009249E4">
      <w:pPr>
        <w:pStyle w:val="NoSpacing"/>
        <w:numPr>
          <w:ilvl w:val="0"/>
          <w:numId w:val="10"/>
        </w:numPr>
      </w:pPr>
      <w:r>
        <w:t>The budget for speakers, catering, venue hire and other costs is usually up to $5,000 per seminar.</w:t>
      </w:r>
    </w:p>
    <w:p w:rsidR="005458E7" w:rsidRDefault="005458E7" w:rsidP="009249E4">
      <w:pPr>
        <w:pStyle w:val="NoSpacing"/>
      </w:pPr>
    </w:p>
    <w:p w:rsidR="005458E7" w:rsidRPr="009249E4" w:rsidRDefault="005458E7" w:rsidP="009249E4">
      <w:pPr>
        <w:pStyle w:val="NoSpacing"/>
        <w:rPr>
          <w:b/>
        </w:rPr>
      </w:pPr>
      <w:r w:rsidRPr="009249E4">
        <w:rPr>
          <w:b/>
        </w:rPr>
        <w:t>REPORTING</w:t>
      </w:r>
    </w:p>
    <w:p w:rsidR="005458E7" w:rsidRDefault="005458E7" w:rsidP="009249E4">
      <w:pPr>
        <w:pStyle w:val="NoSpacing"/>
      </w:pPr>
    </w:p>
    <w:p w:rsidR="005458E7" w:rsidRDefault="005458E7" w:rsidP="009249E4">
      <w:pPr>
        <w:pStyle w:val="NoSpacing"/>
      </w:pPr>
      <w:r>
        <w:t>This Special Interest Group (SIG) reports to the PLVN Community Participation Sub-Committee.</w:t>
      </w:r>
    </w:p>
    <w:p w:rsidR="005458E7" w:rsidRDefault="005458E7" w:rsidP="009249E4">
      <w:pPr>
        <w:pStyle w:val="NoSpacing"/>
      </w:pPr>
      <w:r>
        <w:t>…………………………………………………………………………………………….</w:t>
      </w:r>
    </w:p>
    <w:p w:rsidR="005458E7" w:rsidRDefault="005458E7" w:rsidP="009249E4">
      <w:pPr>
        <w:pStyle w:val="NoSpacing"/>
      </w:pPr>
    </w:p>
    <w:p w:rsidR="005458E7" w:rsidRPr="009249E4" w:rsidRDefault="005458E7" w:rsidP="009249E4">
      <w:pPr>
        <w:pStyle w:val="NoSpacing"/>
        <w:rPr>
          <w:b/>
        </w:rPr>
      </w:pPr>
      <w:r w:rsidRPr="009249E4">
        <w:rPr>
          <w:b/>
        </w:rPr>
        <w:t>NOTES ON SEMINARS</w:t>
      </w:r>
    </w:p>
    <w:p w:rsidR="005458E7" w:rsidRDefault="005458E7" w:rsidP="009249E4">
      <w:pPr>
        <w:pStyle w:val="NoSpacing"/>
      </w:pPr>
    </w:p>
    <w:p w:rsidR="005458E7" w:rsidRDefault="005458E7" w:rsidP="009249E4">
      <w:pPr>
        <w:pStyle w:val="NoSpacing"/>
        <w:numPr>
          <w:ilvl w:val="0"/>
          <w:numId w:val="11"/>
        </w:numPr>
      </w:pPr>
      <w:r>
        <w:t xml:space="preserve">Seminars are held twice yearly, and cover a range of practical topics. </w:t>
      </w:r>
    </w:p>
    <w:p w:rsidR="005458E7" w:rsidRDefault="005458E7" w:rsidP="009249E4">
      <w:pPr>
        <w:pStyle w:val="NoSpacing"/>
        <w:numPr>
          <w:ilvl w:val="0"/>
          <w:numId w:val="11"/>
        </w:numPr>
      </w:pPr>
      <w:r>
        <w:t>Presenters may be public library practitioners, or professionals in related fields, and may be sourced locally or further afield (depending on costs and availability).</w:t>
      </w:r>
    </w:p>
    <w:p w:rsidR="005458E7" w:rsidRDefault="005458E7" w:rsidP="009249E4">
      <w:pPr>
        <w:pStyle w:val="NoSpacing"/>
        <w:numPr>
          <w:ilvl w:val="0"/>
          <w:numId w:val="11"/>
        </w:numPr>
      </w:pPr>
      <w:r>
        <w:lastRenderedPageBreak/>
        <w:t xml:space="preserve">Venues are </w:t>
      </w:r>
      <w:r>
        <w:rPr>
          <w:iCs/>
          <w:lang w:val="en-US"/>
        </w:rPr>
        <w:t>chosen from a range of locations in order to facilitate access to a variety of library experiences.  They may include central locations such as The State Library of Victoria, which is conveniently accessed by public transport, and a range of public library venues, which expose participants to new or interesting buildings.</w:t>
      </w:r>
    </w:p>
    <w:p w:rsidR="005458E7" w:rsidRDefault="005458E7" w:rsidP="009249E4">
      <w:pPr>
        <w:pStyle w:val="NoSpacing"/>
        <w:numPr>
          <w:ilvl w:val="0"/>
          <w:numId w:val="11"/>
        </w:numPr>
      </w:pPr>
      <w:r>
        <w:t>Planning meetings are held by the SIG up to 4 times per year as required, and may include guest speakers/presenters as available.</w:t>
      </w:r>
    </w:p>
    <w:p w:rsidR="005458E7" w:rsidRDefault="005458E7" w:rsidP="005458E7">
      <w:pPr>
        <w:rPr>
          <w:rFonts w:cs="Arial"/>
        </w:rPr>
      </w:pPr>
    </w:p>
    <w:p w:rsidR="005458E7" w:rsidRDefault="005458E7" w:rsidP="005458E7">
      <w:pPr>
        <w:rPr>
          <w:rFonts w:cs="Arial"/>
        </w:rPr>
      </w:pPr>
    </w:p>
    <w:p w:rsidR="00EE4239" w:rsidRDefault="00EE4239"/>
    <w:sectPr w:rsidR="00EE4239" w:rsidSect="00EE42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8E3"/>
    <w:multiLevelType w:val="hybridMultilevel"/>
    <w:tmpl w:val="813C5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13FA0"/>
    <w:multiLevelType w:val="hybridMultilevel"/>
    <w:tmpl w:val="44CC9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D16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F487450"/>
    <w:multiLevelType w:val="hybridMultilevel"/>
    <w:tmpl w:val="DCB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751DC"/>
    <w:multiLevelType w:val="hybridMultilevel"/>
    <w:tmpl w:val="3294AE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C561BE"/>
    <w:multiLevelType w:val="hybridMultilevel"/>
    <w:tmpl w:val="136C83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337B35"/>
    <w:multiLevelType w:val="hybridMultilevel"/>
    <w:tmpl w:val="EEC0F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17A9E"/>
    <w:multiLevelType w:val="hybridMultilevel"/>
    <w:tmpl w:val="9FEED5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350757"/>
    <w:multiLevelType w:val="hybridMultilevel"/>
    <w:tmpl w:val="798A1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04FCA"/>
    <w:multiLevelType w:val="hybridMultilevel"/>
    <w:tmpl w:val="EFDEC5CA"/>
    <w:lvl w:ilvl="0" w:tplc="E6D8AAA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644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39"/>
    <w:rsid w:val="0002361F"/>
    <w:rsid w:val="000311DA"/>
    <w:rsid w:val="000B41C2"/>
    <w:rsid w:val="0011255D"/>
    <w:rsid w:val="001529FD"/>
    <w:rsid w:val="002C307C"/>
    <w:rsid w:val="003153FA"/>
    <w:rsid w:val="0035746F"/>
    <w:rsid w:val="00385E59"/>
    <w:rsid w:val="003C6A6F"/>
    <w:rsid w:val="003E07A9"/>
    <w:rsid w:val="004035A8"/>
    <w:rsid w:val="00416F88"/>
    <w:rsid w:val="00417E4C"/>
    <w:rsid w:val="00463AAA"/>
    <w:rsid w:val="004727BA"/>
    <w:rsid w:val="004B1C09"/>
    <w:rsid w:val="00516A30"/>
    <w:rsid w:val="005458E7"/>
    <w:rsid w:val="005B277D"/>
    <w:rsid w:val="005C3C5C"/>
    <w:rsid w:val="006741A2"/>
    <w:rsid w:val="00760CD5"/>
    <w:rsid w:val="007926C9"/>
    <w:rsid w:val="007B6542"/>
    <w:rsid w:val="007D3106"/>
    <w:rsid w:val="008E0A99"/>
    <w:rsid w:val="008E675B"/>
    <w:rsid w:val="0091413E"/>
    <w:rsid w:val="009249E4"/>
    <w:rsid w:val="009E7A7E"/>
    <w:rsid w:val="00A00D68"/>
    <w:rsid w:val="00A148BB"/>
    <w:rsid w:val="00AD3939"/>
    <w:rsid w:val="00C2427D"/>
    <w:rsid w:val="00C24929"/>
    <w:rsid w:val="00C4505C"/>
    <w:rsid w:val="00CA2476"/>
    <w:rsid w:val="00D25CC2"/>
    <w:rsid w:val="00E54990"/>
    <w:rsid w:val="00E958F5"/>
    <w:rsid w:val="00EE2D4D"/>
    <w:rsid w:val="00EE4239"/>
    <w:rsid w:val="00F5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58E7"/>
    <w:pPr>
      <w:keepNext/>
      <w:jc w:val="center"/>
      <w:outlineLvl w:val="0"/>
    </w:pPr>
    <w:rPr>
      <w:rFonts w:ascii="Arial Rounded MT Bold" w:eastAsia="Times New Roman" w:hAnsi="Arial Rounded MT Bold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458E7"/>
    <w:pPr>
      <w:keepNext/>
      <w:outlineLvl w:val="1"/>
    </w:pPr>
    <w:rPr>
      <w:rFonts w:ascii="Arial Rounded MT Bold" w:eastAsia="Times New Roman" w:hAnsi="Arial Rounded MT Bold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35A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458E7"/>
    <w:rPr>
      <w:rFonts w:ascii="Arial Rounded MT Bold" w:eastAsia="Times New Roman" w:hAnsi="Arial Rounded MT Bold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5458E7"/>
    <w:rPr>
      <w:rFonts w:ascii="Arial Rounded MT Bold" w:eastAsia="Times New Roman" w:hAnsi="Arial Rounded MT Bold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5458E7"/>
    <w:pPr>
      <w:jc w:val="center"/>
    </w:pPr>
    <w:rPr>
      <w:rFonts w:ascii="Arial Rounded MT Bold" w:eastAsia="Times New Roman" w:hAnsi="Arial Rounded MT Bold" w:cs="Times New Roman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5458E7"/>
    <w:rPr>
      <w:rFonts w:ascii="Arial Rounded MT Bold" w:eastAsia="Times New Roman" w:hAnsi="Arial Rounded MT Bold" w:cs="Times New Roman"/>
      <w:sz w:val="28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5458E7"/>
    <w:rPr>
      <w:rFonts w:ascii="Arial Rounded MT Bold" w:eastAsia="Times New Roman" w:hAnsi="Arial Rounded MT Bold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458E7"/>
    <w:rPr>
      <w:rFonts w:ascii="Arial Rounded MT Bold" w:eastAsia="Times New Roman" w:hAnsi="Arial Rounded MT Bold" w:cs="Times New Roman"/>
      <w:sz w:val="24"/>
      <w:szCs w:val="20"/>
      <w:lang w:val="en-US"/>
    </w:rPr>
  </w:style>
  <w:style w:type="paragraph" w:customStyle="1" w:styleId="Default">
    <w:name w:val="Default"/>
    <w:rsid w:val="005458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27BA"/>
    <w:pPr>
      <w:ind w:left="720"/>
      <w:contextualSpacing/>
    </w:pPr>
  </w:style>
  <w:style w:type="paragraph" w:styleId="NoSpacing">
    <w:name w:val="No Spacing"/>
    <w:uiPriority w:val="1"/>
    <w:qFormat/>
    <w:rsid w:val="00924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58E7"/>
    <w:pPr>
      <w:keepNext/>
      <w:jc w:val="center"/>
      <w:outlineLvl w:val="0"/>
    </w:pPr>
    <w:rPr>
      <w:rFonts w:ascii="Arial Rounded MT Bold" w:eastAsia="Times New Roman" w:hAnsi="Arial Rounded MT Bold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458E7"/>
    <w:pPr>
      <w:keepNext/>
      <w:outlineLvl w:val="1"/>
    </w:pPr>
    <w:rPr>
      <w:rFonts w:ascii="Arial Rounded MT Bold" w:eastAsia="Times New Roman" w:hAnsi="Arial Rounded MT Bold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35A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458E7"/>
    <w:rPr>
      <w:rFonts w:ascii="Arial Rounded MT Bold" w:eastAsia="Times New Roman" w:hAnsi="Arial Rounded MT Bold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5458E7"/>
    <w:rPr>
      <w:rFonts w:ascii="Arial Rounded MT Bold" w:eastAsia="Times New Roman" w:hAnsi="Arial Rounded MT Bold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5458E7"/>
    <w:pPr>
      <w:jc w:val="center"/>
    </w:pPr>
    <w:rPr>
      <w:rFonts w:ascii="Arial Rounded MT Bold" w:eastAsia="Times New Roman" w:hAnsi="Arial Rounded MT Bold" w:cs="Times New Roman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5458E7"/>
    <w:rPr>
      <w:rFonts w:ascii="Arial Rounded MT Bold" w:eastAsia="Times New Roman" w:hAnsi="Arial Rounded MT Bold" w:cs="Times New Roman"/>
      <w:sz w:val="28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5458E7"/>
    <w:rPr>
      <w:rFonts w:ascii="Arial Rounded MT Bold" w:eastAsia="Times New Roman" w:hAnsi="Arial Rounded MT Bold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458E7"/>
    <w:rPr>
      <w:rFonts w:ascii="Arial Rounded MT Bold" w:eastAsia="Times New Roman" w:hAnsi="Arial Rounded MT Bold" w:cs="Times New Roman"/>
      <w:sz w:val="24"/>
      <w:szCs w:val="20"/>
      <w:lang w:val="en-US"/>
    </w:rPr>
  </w:style>
  <w:style w:type="paragraph" w:customStyle="1" w:styleId="Default">
    <w:name w:val="Default"/>
    <w:rsid w:val="005458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27BA"/>
    <w:pPr>
      <w:ind w:left="720"/>
      <w:contextualSpacing/>
    </w:pPr>
  </w:style>
  <w:style w:type="paragraph" w:styleId="NoSpacing">
    <w:name w:val="No Spacing"/>
    <w:uiPriority w:val="1"/>
    <w:qFormat/>
    <w:rsid w:val="00924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librariesvictoria.net.au/about-plv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sts.vicnet.net.au/cgi-bin/mailman/listinfo/communityparticip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Jackson (PLVN)</dc:creator>
  <cp:lastModifiedBy>Deanne Verity</cp:lastModifiedBy>
  <cp:revision>9</cp:revision>
  <cp:lastPrinted>2017-03-16T22:22:00Z</cp:lastPrinted>
  <dcterms:created xsi:type="dcterms:W3CDTF">2017-02-21T04:02:00Z</dcterms:created>
  <dcterms:modified xsi:type="dcterms:W3CDTF">2017-03-16T22:54:00Z</dcterms:modified>
</cp:coreProperties>
</file>