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39" w:rsidRDefault="00EE4239">
      <w:r>
        <w:rPr>
          <w:noProof/>
          <w:lang w:eastAsia="en-AU"/>
        </w:rPr>
        <w:drawing>
          <wp:inline distT="0" distB="0" distL="0" distR="0">
            <wp:extent cx="5391150" cy="1246109"/>
            <wp:effectExtent l="0" t="0" r="0" b="0"/>
            <wp:docPr id="1" name="Picture 1" descr="C:\Users\ejackson\Pictures\PLVN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ckson\Pictures\PLVN Logo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6278" cy="1251917"/>
                    </a:xfrm>
                    <a:prstGeom prst="rect">
                      <a:avLst/>
                    </a:prstGeom>
                    <a:noFill/>
                    <a:ln>
                      <a:noFill/>
                    </a:ln>
                  </pic:spPr>
                </pic:pic>
              </a:graphicData>
            </a:graphic>
          </wp:inline>
        </w:drawing>
      </w:r>
    </w:p>
    <w:p w:rsidR="00EE4239" w:rsidRDefault="00EE4239"/>
    <w:p w:rsidR="00EE4239" w:rsidRPr="004E2FE5" w:rsidRDefault="00EE4239">
      <w:pPr>
        <w:rPr>
          <w:sz w:val="20"/>
          <w:szCs w:val="20"/>
        </w:rPr>
      </w:pPr>
      <w:r w:rsidRPr="004E2FE5">
        <w:rPr>
          <w:sz w:val="20"/>
          <w:szCs w:val="20"/>
        </w:rPr>
        <w:t xml:space="preserve">Minutes of the </w:t>
      </w:r>
      <w:r w:rsidR="006A0B6C" w:rsidRPr="004E2FE5">
        <w:rPr>
          <w:sz w:val="20"/>
          <w:szCs w:val="20"/>
        </w:rPr>
        <w:t>Children’s &amp; Youth</w:t>
      </w:r>
      <w:r w:rsidRPr="004E2FE5">
        <w:rPr>
          <w:sz w:val="20"/>
          <w:szCs w:val="20"/>
        </w:rPr>
        <w:t xml:space="preserve"> Special Interest Group held on </w:t>
      </w:r>
      <w:r w:rsidR="002A4F54">
        <w:rPr>
          <w:sz w:val="20"/>
          <w:szCs w:val="20"/>
        </w:rPr>
        <w:t>Tuesday 4 June</w:t>
      </w:r>
      <w:r w:rsidR="006A0B6C" w:rsidRPr="004E2FE5">
        <w:rPr>
          <w:sz w:val="20"/>
          <w:szCs w:val="20"/>
        </w:rPr>
        <w:t xml:space="preserve"> 2019, 2.00pm-4.00pm</w:t>
      </w:r>
    </w:p>
    <w:p w:rsidR="006A0B6C" w:rsidRPr="004E2FE5" w:rsidRDefault="006A0B6C">
      <w:pPr>
        <w:rPr>
          <w:sz w:val="20"/>
          <w:szCs w:val="20"/>
        </w:rPr>
      </w:pPr>
      <w:r w:rsidRPr="004E2FE5">
        <w:rPr>
          <w:sz w:val="20"/>
          <w:szCs w:val="20"/>
        </w:rPr>
        <w:t xml:space="preserve">Venue: </w:t>
      </w:r>
      <w:r w:rsidR="002A4F54">
        <w:rPr>
          <w:sz w:val="20"/>
          <w:szCs w:val="20"/>
        </w:rPr>
        <w:t>MAV, Room 1201, Level 12, MAV 60 Collins Street, Melbourne 3000</w:t>
      </w:r>
    </w:p>
    <w:p w:rsidR="006A0B6C" w:rsidRPr="004E2FE5" w:rsidRDefault="006A0B6C">
      <w:pPr>
        <w:rPr>
          <w:sz w:val="20"/>
          <w:szCs w:val="20"/>
        </w:rPr>
      </w:pPr>
      <w:r w:rsidRPr="004E2FE5">
        <w:rPr>
          <w:sz w:val="20"/>
          <w:szCs w:val="20"/>
        </w:rPr>
        <w:t>Chair: Emma White</w:t>
      </w:r>
      <w:r w:rsidR="004E2FE5">
        <w:rPr>
          <w:sz w:val="20"/>
          <w:szCs w:val="20"/>
        </w:rPr>
        <w:tab/>
      </w:r>
      <w:r w:rsidRPr="004E2FE5">
        <w:rPr>
          <w:sz w:val="20"/>
          <w:szCs w:val="20"/>
        </w:rPr>
        <w:t xml:space="preserve">Minutes: </w:t>
      </w:r>
      <w:r w:rsidR="002A4F54">
        <w:rPr>
          <w:sz w:val="20"/>
          <w:szCs w:val="20"/>
        </w:rPr>
        <w:t>Rachael Alblas</w:t>
      </w:r>
    </w:p>
    <w:p w:rsidR="00EE4239" w:rsidRPr="004E2FE5" w:rsidRDefault="00EE4239">
      <w:pPr>
        <w:rPr>
          <w:rFonts w:cs="Arial"/>
          <w:sz w:val="20"/>
          <w:szCs w:val="20"/>
        </w:rPr>
      </w:pP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9355"/>
        <w:gridCol w:w="2155"/>
        <w:gridCol w:w="851"/>
      </w:tblGrid>
      <w:tr w:rsidR="00EE4239" w:rsidRPr="004E2FE5" w:rsidTr="00D365EA">
        <w:tc>
          <w:tcPr>
            <w:tcW w:w="2411" w:type="dxa"/>
          </w:tcPr>
          <w:p w:rsidR="00EE4239" w:rsidRPr="004E2FE5" w:rsidRDefault="00EE4239" w:rsidP="002F0DD8">
            <w:pPr>
              <w:rPr>
                <w:rFonts w:cs="Arial"/>
                <w:b/>
                <w:sz w:val="20"/>
                <w:szCs w:val="20"/>
              </w:rPr>
            </w:pPr>
            <w:r w:rsidRPr="004E2FE5">
              <w:rPr>
                <w:rFonts w:cs="Arial"/>
                <w:b/>
                <w:sz w:val="20"/>
                <w:szCs w:val="20"/>
              </w:rPr>
              <w:t xml:space="preserve">Item </w:t>
            </w:r>
          </w:p>
        </w:tc>
        <w:tc>
          <w:tcPr>
            <w:tcW w:w="9355" w:type="dxa"/>
          </w:tcPr>
          <w:p w:rsidR="00EE4239" w:rsidRPr="004E2FE5" w:rsidRDefault="00EE4239" w:rsidP="002F0DD8">
            <w:pPr>
              <w:rPr>
                <w:rFonts w:cs="Arial"/>
                <w:b/>
                <w:sz w:val="20"/>
                <w:szCs w:val="20"/>
              </w:rPr>
            </w:pPr>
            <w:r w:rsidRPr="004E2FE5">
              <w:rPr>
                <w:rFonts w:cs="Arial"/>
                <w:b/>
                <w:sz w:val="20"/>
                <w:szCs w:val="20"/>
              </w:rPr>
              <w:t xml:space="preserve">Minutes </w:t>
            </w:r>
          </w:p>
        </w:tc>
        <w:tc>
          <w:tcPr>
            <w:tcW w:w="2155" w:type="dxa"/>
          </w:tcPr>
          <w:p w:rsidR="00EE4239" w:rsidRPr="004E2FE5" w:rsidRDefault="00EE4239" w:rsidP="002F0DD8">
            <w:pPr>
              <w:rPr>
                <w:rFonts w:cs="Arial"/>
                <w:b/>
                <w:sz w:val="20"/>
                <w:szCs w:val="20"/>
              </w:rPr>
            </w:pPr>
            <w:r w:rsidRPr="004E2FE5">
              <w:rPr>
                <w:rFonts w:cs="Arial"/>
                <w:b/>
                <w:sz w:val="20"/>
                <w:szCs w:val="20"/>
              </w:rPr>
              <w:t>Action</w:t>
            </w:r>
          </w:p>
        </w:tc>
        <w:tc>
          <w:tcPr>
            <w:tcW w:w="851" w:type="dxa"/>
          </w:tcPr>
          <w:p w:rsidR="00EE4239" w:rsidRPr="004E2FE5" w:rsidRDefault="00EE4239" w:rsidP="002F0DD8">
            <w:pPr>
              <w:rPr>
                <w:rFonts w:cs="Arial"/>
                <w:b/>
                <w:sz w:val="20"/>
                <w:szCs w:val="20"/>
              </w:rPr>
            </w:pPr>
            <w:r w:rsidRPr="004E2FE5">
              <w:rPr>
                <w:rFonts w:cs="Arial"/>
                <w:b/>
                <w:sz w:val="20"/>
                <w:szCs w:val="20"/>
              </w:rPr>
              <w:t>By</w:t>
            </w:r>
          </w:p>
        </w:tc>
      </w:tr>
      <w:tr w:rsidR="00A740EB" w:rsidRPr="004E2FE5" w:rsidTr="00851070">
        <w:tc>
          <w:tcPr>
            <w:tcW w:w="2411" w:type="dxa"/>
          </w:tcPr>
          <w:p w:rsidR="00A740EB" w:rsidRPr="004E2FE5" w:rsidRDefault="00A740EB" w:rsidP="002F0DD8">
            <w:pPr>
              <w:rPr>
                <w:rFonts w:cs="Arial"/>
                <w:b/>
                <w:sz w:val="20"/>
                <w:szCs w:val="20"/>
              </w:rPr>
            </w:pPr>
            <w:r w:rsidRPr="004E2FE5">
              <w:rPr>
                <w:rFonts w:cs="Arial"/>
                <w:b/>
                <w:sz w:val="20"/>
                <w:szCs w:val="20"/>
              </w:rPr>
              <w:t>1. Attendance &amp; Apologies</w:t>
            </w:r>
          </w:p>
          <w:p w:rsidR="00A740EB" w:rsidRPr="004E2FE5" w:rsidRDefault="00A740EB" w:rsidP="002F0DD8">
            <w:pPr>
              <w:rPr>
                <w:rFonts w:cs="Arial"/>
                <w:b/>
                <w:sz w:val="20"/>
                <w:szCs w:val="20"/>
              </w:rPr>
            </w:pPr>
          </w:p>
        </w:tc>
        <w:tc>
          <w:tcPr>
            <w:tcW w:w="12361" w:type="dxa"/>
            <w:gridSpan w:val="3"/>
          </w:tcPr>
          <w:p w:rsidR="00A740EB" w:rsidRPr="004E2FE5" w:rsidRDefault="00A740EB" w:rsidP="002F0DD8">
            <w:pPr>
              <w:jc w:val="both"/>
              <w:rPr>
                <w:rFonts w:cs="Arial"/>
                <w:sz w:val="20"/>
                <w:szCs w:val="20"/>
              </w:rPr>
            </w:pPr>
            <w:r w:rsidRPr="004E2FE5">
              <w:rPr>
                <w:rFonts w:cs="Arial"/>
                <w:sz w:val="20"/>
                <w:szCs w:val="20"/>
              </w:rPr>
              <w:t xml:space="preserve">Attendance: </w:t>
            </w:r>
            <w:r w:rsidRPr="002A4F54">
              <w:rPr>
                <w:rFonts w:cs="Arial"/>
                <w:sz w:val="20"/>
                <w:szCs w:val="20"/>
              </w:rPr>
              <w:t>Emma White</w:t>
            </w:r>
            <w:r w:rsidR="00B15593" w:rsidRPr="002A4F54">
              <w:rPr>
                <w:rFonts w:cs="Arial"/>
                <w:sz w:val="20"/>
                <w:szCs w:val="20"/>
              </w:rPr>
              <w:t xml:space="preserve"> (Hobsons Bay</w:t>
            </w:r>
            <w:r w:rsidR="002A4F54" w:rsidRPr="002A4F54">
              <w:rPr>
                <w:rFonts w:cs="Arial"/>
                <w:sz w:val="20"/>
                <w:szCs w:val="20"/>
              </w:rPr>
              <w:t xml:space="preserve">), </w:t>
            </w:r>
            <w:r w:rsidRPr="002A4F54">
              <w:rPr>
                <w:rFonts w:cs="Arial"/>
                <w:sz w:val="20"/>
                <w:szCs w:val="20"/>
              </w:rPr>
              <w:t>Julie Hooper</w:t>
            </w:r>
            <w:r w:rsidR="002A4F54" w:rsidRPr="002A4F54">
              <w:rPr>
                <w:rFonts w:cs="Arial"/>
                <w:sz w:val="20"/>
                <w:szCs w:val="20"/>
              </w:rPr>
              <w:t xml:space="preserve"> </w:t>
            </w:r>
            <w:r w:rsidR="005F212B" w:rsidRPr="002A4F54">
              <w:rPr>
                <w:rFonts w:cs="Arial"/>
                <w:sz w:val="20"/>
                <w:szCs w:val="20"/>
              </w:rPr>
              <w:t>(</w:t>
            </w:r>
            <w:proofErr w:type="spellStart"/>
            <w:r w:rsidR="005F212B" w:rsidRPr="002A4F54">
              <w:rPr>
                <w:rFonts w:cs="Arial"/>
                <w:sz w:val="20"/>
                <w:szCs w:val="20"/>
              </w:rPr>
              <w:t>Stonnington</w:t>
            </w:r>
            <w:proofErr w:type="spellEnd"/>
            <w:r w:rsidR="005F212B" w:rsidRPr="002A4F54">
              <w:rPr>
                <w:rFonts w:cs="Arial"/>
                <w:sz w:val="20"/>
                <w:szCs w:val="20"/>
              </w:rPr>
              <w:t>)</w:t>
            </w:r>
            <w:r w:rsidRPr="002A4F54">
              <w:rPr>
                <w:rFonts w:cs="Arial"/>
                <w:sz w:val="20"/>
                <w:szCs w:val="20"/>
              </w:rPr>
              <w:t>, Kerry Smith</w:t>
            </w:r>
            <w:r w:rsidR="005F212B" w:rsidRPr="002A4F54">
              <w:rPr>
                <w:rFonts w:cs="Arial"/>
                <w:sz w:val="20"/>
                <w:szCs w:val="20"/>
              </w:rPr>
              <w:t xml:space="preserve"> (Frankston)</w:t>
            </w:r>
            <w:r w:rsidRPr="002A4F54">
              <w:rPr>
                <w:rFonts w:cs="Arial"/>
                <w:sz w:val="20"/>
                <w:szCs w:val="20"/>
              </w:rPr>
              <w:t>,</w:t>
            </w:r>
            <w:r w:rsidR="002A4F54" w:rsidRPr="002A4F54">
              <w:rPr>
                <w:rFonts w:cs="Arial"/>
                <w:sz w:val="20"/>
                <w:szCs w:val="20"/>
              </w:rPr>
              <w:t xml:space="preserve"> </w:t>
            </w:r>
            <w:r w:rsidRPr="002A4F54">
              <w:rPr>
                <w:rFonts w:cs="Arial"/>
                <w:sz w:val="20"/>
                <w:szCs w:val="20"/>
              </w:rPr>
              <w:t>Bernadine Nolen</w:t>
            </w:r>
            <w:r w:rsidR="005F212B" w:rsidRPr="002A4F54">
              <w:rPr>
                <w:rFonts w:cs="Arial"/>
                <w:sz w:val="20"/>
                <w:szCs w:val="20"/>
              </w:rPr>
              <w:t xml:space="preserve"> (Melbourne)</w:t>
            </w:r>
            <w:r w:rsidRPr="002A4F54">
              <w:rPr>
                <w:rFonts w:cs="Arial"/>
                <w:sz w:val="20"/>
                <w:szCs w:val="20"/>
              </w:rPr>
              <w:t>,</w:t>
            </w:r>
            <w:r w:rsidR="002A4F54" w:rsidRPr="002A4F54">
              <w:rPr>
                <w:rFonts w:cs="Arial"/>
                <w:sz w:val="20"/>
                <w:szCs w:val="20"/>
              </w:rPr>
              <w:t xml:space="preserve"> Vanessa Giglio</w:t>
            </w:r>
            <w:r w:rsidRPr="002A4F54">
              <w:rPr>
                <w:rFonts w:cs="Arial"/>
                <w:sz w:val="20"/>
                <w:szCs w:val="20"/>
              </w:rPr>
              <w:t>tti</w:t>
            </w:r>
            <w:r w:rsidR="005F212B" w:rsidRPr="002A4F54">
              <w:rPr>
                <w:rFonts w:cs="Arial"/>
                <w:sz w:val="20"/>
                <w:szCs w:val="20"/>
              </w:rPr>
              <w:t xml:space="preserve"> (Greater Dandenong)</w:t>
            </w:r>
            <w:r w:rsidRPr="002A4F54">
              <w:rPr>
                <w:rFonts w:cs="Arial"/>
                <w:sz w:val="20"/>
                <w:szCs w:val="20"/>
              </w:rPr>
              <w:t>, Georgina Smith</w:t>
            </w:r>
            <w:r w:rsidR="005F212B" w:rsidRPr="002A4F54">
              <w:rPr>
                <w:rFonts w:cs="Arial"/>
                <w:sz w:val="20"/>
                <w:szCs w:val="20"/>
              </w:rPr>
              <w:t xml:space="preserve"> (Goldfields)</w:t>
            </w:r>
            <w:r w:rsidRPr="002A4F54">
              <w:rPr>
                <w:rFonts w:cs="Arial"/>
                <w:sz w:val="20"/>
                <w:szCs w:val="20"/>
              </w:rPr>
              <w:t xml:space="preserve">, </w:t>
            </w:r>
            <w:r w:rsidR="002A4F54" w:rsidRPr="002A4F54">
              <w:rPr>
                <w:rFonts w:cs="Arial"/>
                <w:sz w:val="20"/>
                <w:szCs w:val="20"/>
              </w:rPr>
              <w:t>S</w:t>
            </w:r>
            <w:r w:rsidRPr="002A4F54">
              <w:rPr>
                <w:rFonts w:cs="Arial"/>
                <w:sz w:val="20"/>
                <w:szCs w:val="20"/>
              </w:rPr>
              <w:t>hiree Monson Wood</w:t>
            </w:r>
            <w:r w:rsidR="00851070" w:rsidRPr="002A4F54">
              <w:rPr>
                <w:rFonts w:cs="Arial"/>
                <w:sz w:val="20"/>
                <w:szCs w:val="20"/>
              </w:rPr>
              <w:t xml:space="preserve"> (</w:t>
            </w:r>
            <w:proofErr w:type="spellStart"/>
            <w:r w:rsidR="00851070" w:rsidRPr="002A4F54">
              <w:rPr>
                <w:rFonts w:cs="Arial"/>
                <w:sz w:val="20"/>
                <w:szCs w:val="20"/>
              </w:rPr>
              <w:t>Boondara</w:t>
            </w:r>
            <w:proofErr w:type="spellEnd"/>
            <w:r w:rsidR="00851070" w:rsidRPr="002A4F54">
              <w:rPr>
                <w:rFonts w:cs="Arial"/>
                <w:sz w:val="20"/>
                <w:szCs w:val="20"/>
              </w:rPr>
              <w:t>)</w:t>
            </w:r>
            <w:r w:rsidRPr="002A4F54">
              <w:rPr>
                <w:rFonts w:cs="Arial"/>
                <w:sz w:val="20"/>
                <w:szCs w:val="20"/>
              </w:rPr>
              <w:t>, Wendy Bronqueur</w:t>
            </w:r>
            <w:r w:rsidR="00851070" w:rsidRPr="002A4F54">
              <w:rPr>
                <w:rFonts w:cs="Arial"/>
                <w:sz w:val="20"/>
                <w:szCs w:val="20"/>
              </w:rPr>
              <w:t xml:space="preserve"> (Monash)</w:t>
            </w:r>
            <w:r w:rsidRPr="002A4F54">
              <w:rPr>
                <w:rFonts w:cs="Arial"/>
                <w:sz w:val="20"/>
                <w:szCs w:val="20"/>
              </w:rPr>
              <w:t xml:space="preserve">, </w:t>
            </w:r>
            <w:r w:rsidR="002A4F54" w:rsidRPr="002A4F54">
              <w:rPr>
                <w:rFonts w:cs="Arial"/>
                <w:sz w:val="20"/>
                <w:szCs w:val="20"/>
              </w:rPr>
              <w:t xml:space="preserve">Kat Taylor (Hume), Rachael Alblas (Hobsons Bay), Kat </w:t>
            </w:r>
            <w:proofErr w:type="spellStart"/>
            <w:r w:rsidR="002A4F54" w:rsidRPr="002A4F54">
              <w:rPr>
                <w:rFonts w:cs="Arial"/>
                <w:sz w:val="20"/>
                <w:szCs w:val="20"/>
              </w:rPr>
              <w:t>Gronn</w:t>
            </w:r>
            <w:proofErr w:type="spellEnd"/>
            <w:r w:rsidR="002A4F54" w:rsidRPr="002A4F54">
              <w:rPr>
                <w:rFonts w:cs="Arial"/>
                <w:sz w:val="20"/>
                <w:szCs w:val="20"/>
              </w:rPr>
              <w:t xml:space="preserve"> (</w:t>
            </w:r>
            <w:proofErr w:type="spellStart"/>
            <w:r w:rsidR="002A4F54" w:rsidRPr="002A4F54">
              <w:rPr>
                <w:rFonts w:cs="Arial"/>
                <w:sz w:val="20"/>
                <w:szCs w:val="20"/>
              </w:rPr>
              <w:t>Boorondara</w:t>
            </w:r>
            <w:proofErr w:type="spellEnd"/>
            <w:r w:rsidR="002A4F54" w:rsidRPr="002A4F54">
              <w:rPr>
                <w:rFonts w:cs="Arial"/>
                <w:sz w:val="20"/>
                <w:szCs w:val="20"/>
              </w:rPr>
              <w:t xml:space="preserve">), Nan Robson (Bayside), Robyn Burns (Whitehorse Manningham), Lorrie Stearns (Wyndham), Christine </w:t>
            </w:r>
            <w:proofErr w:type="spellStart"/>
            <w:r w:rsidR="002A4F54" w:rsidRPr="002A4F54">
              <w:rPr>
                <w:rFonts w:cs="Arial"/>
                <w:sz w:val="20"/>
                <w:szCs w:val="20"/>
              </w:rPr>
              <w:t>Vandor</w:t>
            </w:r>
            <w:proofErr w:type="spellEnd"/>
            <w:r w:rsidR="002A4F54" w:rsidRPr="002A4F54">
              <w:rPr>
                <w:rFonts w:cs="Arial"/>
                <w:sz w:val="20"/>
                <w:szCs w:val="20"/>
              </w:rPr>
              <w:t xml:space="preserve"> (</w:t>
            </w:r>
            <w:r w:rsidR="002A4F54">
              <w:rPr>
                <w:rFonts w:cs="Arial"/>
                <w:sz w:val="20"/>
                <w:szCs w:val="20"/>
              </w:rPr>
              <w:t>Maribyrnong)</w:t>
            </w:r>
          </w:p>
          <w:p w:rsidR="00A740EB" w:rsidRPr="004E2FE5" w:rsidRDefault="00A740EB" w:rsidP="002F0DD8">
            <w:pPr>
              <w:jc w:val="both"/>
              <w:rPr>
                <w:rFonts w:cs="Arial"/>
                <w:sz w:val="20"/>
                <w:szCs w:val="20"/>
              </w:rPr>
            </w:pPr>
          </w:p>
          <w:p w:rsidR="00A740EB" w:rsidRPr="004E2FE5" w:rsidRDefault="00A740EB" w:rsidP="002A4F54">
            <w:pPr>
              <w:rPr>
                <w:rFonts w:cs="Arial"/>
                <w:sz w:val="20"/>
                <w:szCs w:val="20"/>
              </w:rPr>
            </w:pPr>
            <w:r w:rsidRPr="004E2FE5">
              <w:rPr>
                <w:rFonts w:cs="Arial"/>
                <w:sz w:val="20"/>
                <w:szCs w:val="20"/>
              </w:rPr>
              <w:t xml:space="preserve">Apologies: </w:t>
            </w:r>
            <w:r w:rsidR="002A4F54" w:rsidRPr="004E2FE5">
              <w:rPr>
                <w:rFonts w:cs="Arial"/>
                <w:sz w:val="20"/>
                <w:szCs w:val="20"/>
              </w:rPr>
              <w:t>Deanne Verity (Geelong),</w:t>
            </w:r>
            <w:r w:rsidR="00035D56">
              <w:rPr>
                <w:rFonts w:cs="Arial"/>
                <w:sz w:val="20"/>
                <w:szCs w:val="20"/>
              </w:rPr>
              <w:t xml:space="preserve"> Jacqueline Berkeley (Hume), </w:t>
            </w:r>
            <w:proofErr w:type="spellStart"/>
            <w:r w:rsidR="00035D56">
              <w:rPr>
                <w:rFonts w:cs="Arial"/>
                <w:sz w:val="20"/>
                <w:szCs w:val="20"/>
              </w:rPr>
              <w:t>Analise</w:t>
            </w:r>
            <w:proofErr w:type="spellEnd"/>
            <w:r w:rsidR="00035D56">
              <w:rPr>
                <w:rFonts w:cs="Arial"/>
                <w:sz w:val="20"/>
                <w:szCs w:val="20"/>
              </w:rPr>
              <w:t xml:space="preserve"> Wright (Mornington Peninsula) </w:t>
            </w:r>
          </w:p>
        </w:tc>
      </w:tr>
      <w:tr w:rsidR="00851070" w:rsidRPr="004E2FE5" w:rsidTr="00AC64DE">
        <w:tc>
          <w:tcPr>
            <w:tcW w:w="2411" w:type="dxa"/>
          </w:tcPr>
          <w:p w:rsidR="00851070" w:rsidRPr="004E2FE5" w:rsidRDefault="00851070" w:rsidP="00851070">
            <w:pPr>
              <w:rPr>
                <w:rFonts w:cs="Arial"/>
                <w:b/>
                <w:sz w:val="20"/>
                <w:szCs w:val="20"/>
              </w:rPr>
            </w:pPr>
            <w:r w:rsidRPr="004E2FE5">
              <w:rPr>
                <w:rFonts w:cs="Arial"/>
                <w:b/>
                <w:sz w:val="20"/>
                <w:szCs w:val="20"/>
              </w:rPr>
              <w:t>2. Previous Minutes</w:t>
            </w:r>
          </w:p>
        </w:tc>
        <w:tc>
          <w:tcPr>
            <w:tcW w:w="12361" w:type="dxa"/>
            <w:gridSpan w:val="3"/>
          </w:tcPr>
          <w:p w:rsidR="00851070" w:rsidRDefault="00851070" w:rsidP="002F0DD8">
            <w:pPr>
              <w:rPr>
                <w:rFonts w:cs="Arial"/>
                <w:sz w:val="20"/>
                <w:szCs w:val="20"/>
              </w:rPr>
            </w:pPr>
            <w:r w:rsidRPr="004E2FE5">
              <w:rPr>
                <w:rFonts w:cs="Arial"/>
                <w:sz w:val="20"/>
                <w:szCs w:val="20"/>
              </w:rPr>
              <w:t>Previous minutes accepted</w:t>
            </w:r>
            <w:r w:rsidR="00D71848">
              <w:rPr>
                <w:rFonts w:cs="Arial"/>
                <w:sz w:val="20"/>
                <w:szCs w:val="20"/>
              </w:rPr>
              <w:t>.</w:t>
            </w:r>
          </w:p>
          <w:p w:rsidR="00D71848" w:rsidRDefault="00D71848" w:rsidP="002A4F54">
            <w:pPr>
              <w:rPr>
                <w:rFonts w:cs="Arial"/>
                <w:sz w:val="20"/>
                <w:szCs w:val="20"/>
              </w:rPr>
            </w:pPr>
            <w:r w:rsidRPr="00714E3E">
              <w:rPr>
                <w:rFonts w:cs="Arial"/>
                <w:b/>
                <w:sz w:val="20"/>
                <w:szCs w:val="20"/>
              </w:rPr>
              <w:t>Update</w:t>
            </w:r>
            <w:r>
              <w:rPr>
                <w:rFonts w:cs="Arial"/>
                <w:sz w:val="20"/>
                <w:szCs w:val="20"/>
              </w:rPr>
              <w:t xml:space="preserve"> – </w:t>
            </w:r>
            <w:r w:rsidR="002A4F54">
              <w:rPr>
                <w:rFonts w:cs="Arial"/>
                <w:sz w:val="20"/>
                <w:szCs w:val="20"/>
              </w:rPr>
              <w:t xml:space="preserve">SLV will not continue with </w:t>
            </w:r>
            <w:r w:rsidR="00762DF7">
              <w:rPr>
                <w:rFonts w:cs="Arial"/>
                <w:sz w:val="20"/>
                <w:szCs w:val="20"/>
              </w:rPr>
              <w:t>Early Childhood Indicators s</w:t>
            </w:r>
            <w:r w:rsidR="001728E6">
              <w:rPr>
                <w:rFonts w:cs="Arial"/>
                <w:sz w:val="20"/>
                <w:szCs w:val="20"/>
              </w:rPr>
              <w:t>elf-evaluations</w:t>
            </w:r>
            <w:r w:rsidR="002A4F54">
              <w:rPr>
                <w:rFonts w:cs="Arial"/>
                <w:sz w:val="20"/>
                <w:szCs w:val="20"/>
              </w:rPr>
              <w:t>. Where to next? Recommended external evaluation.</w:t>
            </w:r>
          </w:p>
          <w:p w:rsidR="002A4F54" w:rsidRPr="004E2FE5" w:rsidRDefault="002A4F54" w:rsidP="002A4F54">
            <w:pPr>
              <w:rPr>
                <w:rFonts w:cs="Arial"/>
                <w:sz w:val="20"/>
                <w:szCs w:val="20"/>
              </w:rPr>
            </w:pPr>
            <w:r>
              <w:rPr>
                <w:rFonts w:cs="Arial"/>
                <w:sz w:val="20"/>
                <w:szCs w:val="20"/>
              </w:rPr>
              <w:t>PLV SIG workshop was well received.</w:t>
            </w:r>
          </w:p>
        </w:tc>
      </w:tr>
      <w:tr w:rsidR="00EE4239" w:rsidRPr="004E2FE5" w:rsidTr="00D365EA">
        <w:tc>
          <w:tcPr>
            <w:tcW w:w="2411" w:type="dxa"/>
          </w:tcPr>
          <w:p w:rsidR="00EE4239" w:rsidRPr="004E2FE5" w:rsidRDefault="00EE4239" w:rsidP="002F0DD8">
            <w:pPr>
              <w:rPr>
                <w:rFonts w:cs="Arial"/>
                <w:b/>
                <w:sz w:val="20"/>
                <w:szCs w:val="20"/>
              </w:rPr>
            </w:pPr>
            <w:r w:rsidRPr="004E2FE5">
              <w:rPr>
                <w:rFonts w:cs="Arial"/>
                <w:b/>
                <w:sz w:val="20"/>
                <w:szCs w:val="20"/>
              </w:rPr>
              <w:t xml:space="preserve">3. </w:t>
            </w:r>
            <w:r w:rsidR="00A740EB" w:rsidRPr="004E2FE5">
              <w:rPr>
                <w:rFonts w:cs="Arial"/>
                <w:b/>
                <w:sz w:val="20"/>
                <w:szCs w:val="20"/>
              </w:rPr>
              <w:t>New Business</w:t>
            </w:r>
            <w:r w:rsidRPr="004E2FE5">
              <w:rPr>
                <w:rFonts w:cs="Arial"/>
                <w:b/>
                <w:sz w:val="20"/>
                <w:szCs w:val="20"/>
              </w:rPr>
              <w:t xml:space="preserve"> </w:t>
            </w:r>
          </w:p>
        </w:tc>
        <w:tc>
          <w:tcPr>
            <w:tcW w:w="9355" w:type="dxa"/>
          </w:tcPr>
          <w:p w:rsidR="00EE4239" w:rsidRPr="004E2FE5" w:rsidRDefault="001728E6" w:rsidP="002F0DD8">
            <w:pPr>
              <w:rPr>
                <w:rFonts w:cs="Arial"/>
                <w:b/>
                <w:sz w:val="20"/>
                <w:szCs w:val="20"/>
              </w:rPr>
            </w:pPr>
            <w:r>
              <w:rPr>
                <w:rFonts w:cs="Arial"/>
                <w:b/>
                <w:sz w:val="20"/>
                <w:szCs w:val="20"/>
              </w:rPr>
              <w:t>PLV</w:t>
            </w:r>
            <w:r w:rsidR="002A4F54">
              <w:rPr>
                <w:rFonts w:cs="Arial"/>
                <w:b/>
                <w:sz w:val="20"/>
                <w:szCs w:val="20"/>
              </w:rPr>
              <w:t xml:space="preserve"> Strategic Plan 2019-2022</w:t>
            </w:r>
          </w:p>
          <w:p w:rsidR="00851070" w:rsidRPr="004E2FE5" w:rsidRDefault="002A4F54" w:rsidP="00851070">
            <w:pPr>
              <w:rPr>
                <w:rFonts w:cs="Arial"/>
                <w:sz w:val="20"/>
                <w:szCs w:val="20"/>
              </w:rPr>
            </w:pPr>
            <w:r>
              <w:rPr>
                <w:rFonts w:cs="Arial"/>
                <w:sz w:val="20"/>
                <w:szCs w:val="20"/>
              </w:rPr>
              <w:t>Each SIG has been asked to provide a presentation to the group. How can we continue to improve our SIG?</w:t>
            </w:r>
          </w:p>
          <w:p w:rsidR="00C06AE4" w:rsidRPr="004E2FE5" w:rsidRDefault="00C06AE4" w:rsidP="00851070">
            <w:pPr>
              <w:rPr>
                <w:rFonts w:cs="Arial"/>
                <w:sz w:val="20"/>
                <w:szCs w:val="20"/>
              </w:rPr>
            </w:pPr>
          </w:p>
          <w:p w:rsidR="00C06AE4" w:rsidRPr="004E2FE5" w:rsidRDefault="001728E6" w:rsidP="00851070">
            <w:pPr>
              <w:rPr>
                <w:rFonts w:cs="Arial"/>
                <w:b/>
                <w:sz w:val="20"/>
                <w:szCs w:val="20"/>
              </w:rPr>
            </w:pPr>
            <w:r>
              <w:rPr>
                <w:rFonts w:cs="Arial"/>
                <w:b/>
                <w:sz w:val="20"/>
                <w:szCs w:val="20"/>
              </w:rPr>
              <w:t>School</w:t>
            </w:r>
            <w:r w:rsidR="002A4F54">
              <w:rPr>
                <w:rFonts w:cs="Arial"/>
                <w:b/>
                <w:sz w:val="20"/>
                <w:szCs w:val="20"/>
              </w:rPr>
              <w:t xml:space="preserve"> Readiness Project</w:t>
            </w:r>
          </w:p>
          <w:p w:rsidR="00470F0B" w:rsidRPr="00470F0B" w:rsidRDefault="00470F0B" w:rsidP="00D365EA">
            <w:pPr>
              <w:rPr>
                <w:rFonts w:cs="Arial"/>
                <w:sz w:val="20"/>
                <w:szCs w:val="20"/>
                <w:u w:val="single"/>
              </w:rPr>
            </w:pPr>
            <w:r>
              <w:rPr>
                <w:rFonts w:cs="Arial"/>
                <w:sz w:val="20"/>
                <w:szCs w:val="20"/>
                <w:u w:val="single"/>
              </w:rPr>
              <w:br/>
            </w:r>
            <w:r w:rsidRPr="00470F0B">
              <w:rPr>
                <w:rFonts w:cs="Arial"/>
                <w:sz w:val="20"/>
                <w:szCs w:val="20"/>
                <w:u w:val="single"/>
              </w:rPr>
              <w:t>Background</w:t>
            </w:r>
          </w:p>
          <w:p w:rsidR="001728E6" w:rsidRDefault="002A4F54" w:rsidP="00D365EA">
            <w:pPr>
              <w:rPr>
                <w:rFonts w:cs="Arial"/>
                <w:sz w:val="20"/>
                <w:szCs w:val="20"/>
              </w:rPr>
            </w:pPr>
            <w:r>
              <w:rPr>
                <w:rFonts w:cs="Arial"/>
                <w:sz w:val="20"/>
                <w:szCs w:val="20"/>
              </w:rPr>
              <w:t>Department of Education</w:t>
            </w:r>
            <w:r w:rsidR="001728E6">
              <w:rPr>
                <w:rFonts w:cs="Arial"/>
                <w:sz w:val="20"/>
                <w:szCs w:val="20"/>
              </w:rPr>
              <w:t xml:space="preserve"> is providing </w:t>
            </w:r>
            <w:r w:rsidR="001728E6">
              <w:rPr>
                <w:rFonts w:cs="Arial"/>
                <w:color w:val="0B0C1D"/>
                <w:sz w:val="20"/>
                <w:szCs w:val="20"/>
                <w:shd w:val="clear" w:color="auto" w:fill="FFFFFF"/>
              </w:rPr>
              <w:t>e</w:t>
            </w:r>
            <w:r w:rsidR="001728E6" w:rsidRPr="001728E6">
              <w:rPr>
                <w:rFonts w:cs="Arial"/>
                <w:color w:val="0B0C1D"/>
                <w:sz w:val="20"/>
                <w:szCs w:val="20"/>
                <w:shd w:val="clear" w:color="auto" w:fill="FFFFFF"/>
              </w:rPr>
              <w:t>xtra support for kindergartens to help children to get the most out of their early learning.</w:t>
            </w:r>
            <w:r w:rsidRPr="001728E6">
              <w:rPr>
                <w:rFonts w:cs="Arial"/>
                <w:sz w:val="20"/>
                <w:szCs w:val="20"/>
              </w:rPr>
              <w:t xml:space="preserve"> </w:t>
            </w:r>
            <w:hyperlink r:id="rId6" w:history="1">
              <w:r w:rsidR="001728E6">
                <w:rPr>
                  <w:rStyle w:val="Hyperlink"/>
                </w:rPr>
                <w:t>https://www.education.vic.gov.au/childhood/providers/funding/Pages/srf.aspx</w:t>
              </w:r>
            </w:hyperlink>
            <w:r w:rsidR="001728E6">
              <w:t xml:space="preserve"> </w:t>
            </w:r>
            <w:r w:rsidR="001728E6">
              <w:rPr>
                <w:rFonts w:cs="Arial"/>
                <w:sz w:val="20"/>
                <w:szCs w:val="20"/>
              </w:rPr>
              <w:br/>
              <w:t>By the end of 2021</w:t>
            </w:r>
            <w:r w:rsidR="001728E6">
              <w:rPr>
                <w:rFonts w:cs="Arial"/>
                <w:sz w:val="20"/>
                <w:szCs w:val="20"/>
              </w:rPr>
              <w:t xml:space="preserve"> all 4-year-old kinders will receive this funding. A menu of options for kindergartens has been prepared (including a variety of offerings from external providers such as the Alannah and Madeline Foundation, staff PD opportunities, program support, etc.)</w:t>
            </w:r>
          </w:p>
          <w:p w:rsidR="001728E6" w:rsidRDefault="001728E6" w:rsidP="001728E6">
            <w:pPr>
              <w:rPr>
                <w:rFonts w:cs="Arial"/>
                <w:sz w:val="20"/>
                <w:szCs w:val="20"/>
              </w:rPr>
            </w:pPr>
          </w:p>
          <w:p w:rsidR="001728E6" w:rsidRDefault="001728E6" w:rsidP="001728E6">
            <w:pPr>
              <w:rPr>
                <w:rFonts w:cs="Arial"/>
                <w:sz w:val="20"/>
                <w:szCs w:val="20"/>
              </w:rPr>
            </w:pPr>
            <w:r>
              <w:rPr>
                <w:rFonts w:cs="Arial"/>
                <w:sz w:val="20"/>
                <w:szCs w:val="20"/>
              </w:rPr>
              <w:lastRenderedPageBreak/>
              <w:t xml:space="preserve">PLV President Chris Buckingham, PLV Executive Katrina Knox, Manager MLS Anne-Maree </w:t>
            </w:r>
            <w:proofErr w:type="spellStart"/>
            <w:r>
              <w:rPr>
                <w:rFonts w:cs="Arial"/>
                <w:sz w:val="20"/>
                <w:szCs w:val="20"/>
              </w:rPr>
              <w:t>Phabe</w:t>
            </w:r>
            <w:proofErr w:type="spellEnd"/>
            <w:r>
              <w:rPr>
                <w:rFonts w:cs="Arial"/>
                <w:sz w:val="20"/>
                <w:szCs w:val="20"/>
              </w:rPr>
              <w:t xml:space="preserve">, and CYS SIG convenor Emma White, met with the DET Project group to discuss ways public </w:t>
            </w:r>
            <w:r>
              <w:rPr>
                <w:rFonts w:cs="Arial"/>
                <w:sz w:val="20"/>
                <w:szCs w:val="20"/>
              </w:rPr>
              <w:t xml:space="preserve">libraries </w:t>
            </w:r>
            <w:r>
              <w:rPr>
                <w:rFonts w:cs="Arial"/>
                <w:sz w:val="20"/>
                <w:szCs w:val="20"/>
              </w:rPr>
              <w:t xml:space="preserve">could </w:t>
            </w:r>
            <w:r>
              <w:rPr>
                <w:rFonts w:cs="Arial"/>
                <w:sz w:val="20"/>
                <w:szCs w:val="20"/>
              </w:rPr>
              <w:t>be involved with this project</w:t>
            </w:r>
            <w:r>
              <w:rPr>
                <w:rFonts w:cs="Arial"/>
                <w:sz w:val="20"/>
                <w:szCs w:val="20"/>
              </w:rPr>
              <w:t xml:space="preserve">. </w:t>
            </w:r>
            <w:r w:rsidR="00470F0B">
              <w:rPr>
                <w:rFonts w:cs="Arial"/>
                <w:sz w:val="20"/>
                <w:szCs w:val="20"/>
              </w:rPr>
              <w:br/>
              <w:t xml:space="preserve">Summary: </w:t>
            </w:r>
            <w:r>
              <w:rPr>
                <w:rFonts w:cs="Arial"/>
                <w:sz w:val="20"/>
                <w:szCs w:val="20"/>
              </w:rPr>
              <w:t>A</w:t>
            </w:r>
            <w:r w:rsidR="00470F0B">
              <w:rPr>
                <w:rFonts w:cs="Arial"/>
                <w:sz w:val="20"/>
                <w:szCs w:val="20"/>
              </w:rPr>
              <w:t>ny</w:t>
            </w:r>
            <w:r>
              <w:rPr>
                <w:rFonts w:cs="Arial"/>
                <w:sz w:val="20"/>
                <w:szCs w:val="20"/>
              </w:rPr>
              <w:t xml:space="preserve"> project</w:t>
            </w:r>
            <w:r w:rsidR="00470F0B">
              <w:rPr>
                <w:rFonts w:cs="Arial"/>
                <w:sz w:val="20"/>
                <w:szCs w:val="20"/>
              </w:rPr>
              <w:t>/menu item</w:t>
            </w:r>
            <w:r>
              <w:rPr>
                <w:rFonts w:cs="Arial"/>
                <w:sz w:val="20"/>
                <w:szCs w:val="20"/>
              </w:rPr>
              <w:t xml:space="preserve"> would need to be</w:t>
            </w:r>
            <w:r w:rsidR="00470F0B">
              <w:rPr>
                <w:rFonts w:cs="Arial"/>
                <w:sz w:val="20"/>
                <w:szCs w:val="20"/>
              </w:rPr>
              <w:t xml:space="preserve"> a</w:t>
            </w:r>
            <w:r w:rsidR="002A4F54">
              <w:rPr>
                <w:rFonts w:cs="Arial"/>
                <w:sz w:val="20"/>
                <w:szCs w:val="20"/>
              </w:rPr>
              <w:t xml:space="preserve"> statewide </w:t>
            </w:r>
            <w:r w:rsidR="00470F0B">
              <w:rPr>
                <w:rFonts w:cs="Arial"/>
                <w:sz w:val="20"/>
                <w:szCs w:val="20"/>
              </w:rPr>
              <w:t xml:space="preserve">offering </w:t>
            </w:r>
            <w:r w:rsidR="002A4F54">
              <w:rPr>
                <w:rFonts w:cs="Arial"/>
                <w:sz w:val="20"/>
                <w:szCs w:val="20"/>
              </w:rPr>
              <w:t>with support from</w:t>
            </w:r>
            <w:r>
              <w:rPr>
                <w:rFonts w:cs="Arial"/>
                <w:sz w:val="20"/>
                <w:szCs w:val="20"/>
              </w:rPr>
              <w:t xml:space="preserve"> all</w:t>
            </w:r>
            <w:r w:rsidR="002A4F54">
              <w:rPr>
                <w:rFonts w:cs="Arial"/>
                <w:sz w:val="20"/>
                <w:szCs w:val="20"/>
              </w:rPr>
              <w:t xml:space="preserve"> CEOs and library managers. </w:t>
            </w:r>
            <w:r>
              <w:rPr>
                <w:rFonts w:cs="Arial"/>
                <w:sz w:val="20"/>
                <w:szCs w:val="20"/>
              </w:rPr>
              <w:br/>
            </w:r>
            <w:r>
              <w:rPr>
                <w:rFonts w:cs="Arial"/>
                <w:sz w:val="20"/>
                <w:szCs w:val="20"/>
              </w:rPr>
              <w:t xml:space="preserve">We have missed out on this year’s menu, but could offer something next year. This would help to raise our profile both within libraries but also within education. </w:t>
            </w:r>
          </w:p>
          <w:p w:rsidR="002A4F54" w:rsidRDefault="002A4F54" w:rsidP="00D365EA">
            <w:pPr>
              <w:rPr>
                <w:rFonts w:cs="Arial"/>
                <w:sz w:val="20"/>
                <w:szCs w:val="20"/>
              </w:rPr>
            </w:pPr>
          </w:p>
          <w:p w:rsidR="00470F0B" w:rsidRDefault="00470F0B" w:rsidP="00D365EA">
            <w:pPr>
              <w:rPr>
                <w:rFonts w:cs="Arial"/>
                <w:sz w:val="20"/>
                <w:szCs w:val="20"/>
                <w:u w:val="single"/>
              </w:rPr>
            </w:pPr>
            <w:r w:rsidRPr="00470F0B">
              <w:rPr>
                <w:rFonts w:cs="Arial"/>
                <w:sz w:val="20"/>
                <w:szCs w:val="20"/>
                <w:u w:val="single"/>
              </w:rPr>
              <w:t>Round table discussion summary</w:t>
            </w:r>
          </w:p>
          <w:p w:rsidR="00470F0B" w:rsidRPr="00470F0B" w:rsidRDefault="002A4F54" w:rsidP="00D365EA">
            <w:pPr>
              <w:pStyle w:val="ListParagraph"/>
              <w:numPr>
                <w:ilvl w:val="0"/>
                <w:numId w:val="4"/>
              </w:numPr>
              <w:rPr>
                <w:rFonts w:cs="Arial"/>
                <w:sz w:val="20"/>
                <w:szCs w:val="20"/>
                <w:u w:val="single"/>
              </w:rPr>
            </w:pPr>
            <w:r w:rsidRPr="00470F0B">
              <w:rPr>
                <w:rFonts w:cs="Arial"/>
                <w:sz w:val="20"/>
                <w:szCs w:val="20"/>
              </w:rPr>
              <w:t>Focus on offering staff PD on storyte</w:t>
            </w:r>
            <w:r w:rsidR="00470F0B" w:rsidRPr="00470F0B">
              <w:rPr>
                <w:rFonts w:cs="Arial"/>
                <w:sz w:val="20"/>
                <w:szCs w:val="20"/>
              </w:rPr>
              <w:t>lling and early literacy. This c</w:t>
            </w:r>
            <w:r w:rsidRPr="00470F0B">
              <w:rPr>
                <w:rFonts w:cs="Arial"/>
                <w:sz w:val="20"/>
                <w:szCs w:val="20"/>
              </w:rPr>
              <w:t>ould involve champions across the state who would be able to provide this PD (both externally to kindergartens but also within libraries)</w:t>
            </w:r>
          </w:p>
          <w:p w:rsidR="00470F0B" w:rsidRPr="00470F0B" w:rsidRDefault="002A4F54" w:rsidP="00D365EA">
            <w:pPr>
              <w:pStyle w:val="ListParagraph"/>
              <w:numPr>
                <w:ilvl w:val="0"/>
                <w:numId w:val="4"/>
              </w:numPr>
              <w:rPr>
                <w:rFonts w:cs="Arial"/>
                <w:sz w:val="20"/>
                <w:szCs w:val="20"/>
                <w:u w:val="single"/>
              </w:rPr>
            </w:pPr>
            <w:r w:rsidRPr="00470F0B">
              <w:rPr>
                <w:rFonts w:cs="Arial"/>
                <w:sz w:val="20"/>
                <w:szCs w:val="20"/>
              </w:rPr>
              <w:t xml:space="preserve">Discussion about need for a statewide service induction and consistent training for EY staff. </w:t>
            </w:r>
            <w:r w:rsidR="00470F0B" w:rsidRPr="00470F0B">
              <w:rPr>
                <w:rFonts w:cs="Arial"/>
                <w:sz w:val="20"/>
                <w:szCs w:val="20"/>
              </w:rPr>
              <w:br/>
            </w:r>
            <w:r w:rsidRPr="00470F0B">
              <w:rPr>
                <w:rFonts w:cs="Arial"/>
                <w:sz w:val="20"/>
                <w:szCs w:val="20"/>
              </w:rPr>
              <w:t xml:space="preserve">Option discussed included an online module highlighting best practice from around the state, followed by immersion and visits, and an emphasis on follow-up and feedback long term. </w:t>
            </w:r>
          </w:p>
          <w:p w:rsidR="00470F0B" w:rsidRPr="00470F0B" w:rsidRDefault="002A4F54" w:rsidP="00D365EA">
            <w:pPr>
              <w:pStyle w:val="ListParagraph"/>
              <w:numPr>
                <w:ilvl w:val="0"/>
                <w:numId w:val="4"/>
              </w:numPr>
              <w:rPr>
                <w:rFonts w:cs="Arial"/>
                <w:sz w:val="20"/>
                <w:szCs w:val="20"/>
                <w:u w:val="single"/>
              </w:rPr>
            </w:pPr>
            <w:r w:rsidRPr="00470F0B">
              <w:rPr>
                <w:rFonts w:cs="Arial"/>
                <w:sz w:val="20"/>
                <w:szCs w:val="20"/>
              </w:rPr>
              <w:t>Another option suggested was simply offering institutional borrowing rights and memberships for all kindergartens with bulk loans and increased loan periods.</w:t>
            </w:r>
          </w:p>
          <w:p w:rsidR="00470F0B" w:rsidRPr="00470F0B" w:rsidRDefault="00470F0B" w:rsidP="00470F0B">
            <w:pPr>
              <w:pStyle w:val="ListParagraph"/>
              <w:rPr>
                <w:rFonts w:cs="Arial"/>
                <w:sz w:val="20"/>
                <w:szCs w:val="20"/>
                <w:u w:val="single"/>
              </w:rPr>
            </w:pPr>
          </w:p>
          <w:p w:rsidR="002A4F54" w:rsidRPr="00470F0B" w:rsidRDefault="002A4F54" w:rsidP="00470F0B">
            <w:pPr>
              <w:rPr>
                <w:rFonts w:cs="Arial"/>
                <w:sz w:val="20"/>
                <w:szCs w:val="20"/>
                <w:u w:val="single"/>
              </w:rPr>
            </w:pPr>
            <w:r w:rsidRPr="00470F0B">
              <w:rPr>
                <w:rFonts w:cs="Arial"/>
                <w:sz w:val="20"/>
                <w:szCs w:val="20"/>
              </w:rPr>
              <w:t xml:space="preserve">Need to develop a clearer understanding of what and how we are already engaging with our local kindergartens. Subcommittee formed to develop survey for CEOs and library managers (with assistance and discussion with their CY staff) to find out what EY programs, outreach and inreach are already happening and map CY services across the state. </w:t>
            </w:r>
            <w:r w:rsidR="00470F0B">
              <w:rPr>
                <w:rFonts w:cs="Arial"/>
                <w:sz w:val="20"/>
                <w:szCs w:val="20"/>
              </w:rPr>
              <w:br/>
            </w:r>
            <w:r w:rsidRPr="00470F0B">
              <w:rPr>
                <w:rFonts w:cs="Arial"/>
                <w:sz w:val="20"/>
                <w:szCs w:val="20"/>
              </w:rPr>
              <w:t xml:space="preserve">This will inform what menu items would potentially be feasible and/or worthwhile offering. </w:t>
            </w:r>
            <w:r w:rsidR="00470F0B">
              <w:rPr>
                <w:rFonts w:cs="Arial"/>
                <w:sz w:val="20"/>
                <w:szCs w:val="20"/>
              </w:rPr>
              <w:br/>
            </w:r>
            <w:r w:rsidRPr="00470F0B">
              <w:rPr>
                <w:rFonts w:cs="Arial"/>
                <w:sz w:val="20"/>
                <w:szCs w:val="20"/>
              </w:rPr>
              <w:t xml:space="preserve">Survey to be launched at CY SIG </w:t>
            </w:r>
            <w:r w:rsidR="005E4213" w:rsidRPr="00470F0B">
              <w:rPr>
                <w:rFonts w:cs="Arial"/>
                <w:sz w:val="20"/>
                <w:szCs w:val="20"/>
              </w:rPr>
              <w:t>Seminar</w:t>
            </w:r>
            <w:r w:rsidRPr="00470F0B">
              <w:rPr>
                <w:rFonts w:cs="Arial"/>
                <w:sz w:val="20"/>
                <w:szCs w:val="20"/>
              </w:rPr>
              <w:t xml:space="preserve"> on 26 July.</w:t>
            </w:r>
            <w:r w:rsidR="00470F0B" w:rsidRPr="00470F0B">
              <w:rPr>
                <w:rFonts w:cs="Arial"/>
                <w:sz w:val="20"/>
                <w:szCs w:val="20"/>
              </w:rPr>
              <w:br/>
            </w:r>
          </w:p>
          <w:p w:rsidR="002A4F54" w:rsidRPr="004E2FE5" w:rsidRDefault="002A4F54" w:rsidP="00D365EA">
            <w:pPr>
              <w:rPr>
                <w:rFonts w:cs="Arial"/>
                <w:sz w:val="20"/>
                <w:szCs w:val="20"/>
              </w:rPr>
            </w:pPr>
            <w:r w:rsidRPr="005E4213">
              <w:rPr>
                <w:rFonts w:cs="Arial"/>
                <w:b/>
                <w:sz w:val="20"/>
                <w:szCs w:val="20"/>
              </w:rPr>
              <w:t>Subcommittee</w:t>
            </w:r>
            <w:r w:rsidR="00470F0B">
              <w:rPr>
                <w:rFonts w:cs="Arial"/>
                <w:b/>
                <w:sz w:val="20"/>
                <w:szCs w:val="20"/>
              </w:rPr>
              <w:t xml:space="preserve"> members</w:t>
            </w:r>
            <w:r w:rsidRPr="005E4213">
              <w:rPr>
                <w:rFonts w:cs="Arial"/>
                <w:b/>
                <w:sz w:val="20"/>
                <w:szCs w:val="20"/>
              </w:rPr>
              <w:t>:</w:t>
            </w:r>
            <w:r>
              <w:rPr>
                <w:rFonts w:cs="Arial"/>
                <w:sz w:val="20"/>
                <w:szCs w:val="20"/>
              </w:rPr>
              <w:t xml:space="preserve"> Emma</w:t>
            </w:r>
            <w:r w:rsidR="001728E6">
              <w:rPr>
                <w:rFonts w:cs="Arial"/>
                <w:sz w:val="20"/>
                <w:szCs w:val="20"/>
              </w:rPr>
              <w:t xml:space="preserve"> White</w:t>
            </w:r>
            <w:r>
              <w:rPr>
                <w:rFonts w:cs="Arial"/>
                <w:sz w:val="20"/>
                <w:szCs w:val="20"/>
              </w:rPr>
              <w:t>, Bern</w:t>
            </w:r>
            <w:r w:rsidR="001728E6">
              <w:rPr>
                <w:rFonts w:cs="Arial"/>
                <w:sz w:val="20"/>
                <w:szCs w:val="20"/>
              </w:rPr>
              <w:t>adine Nolan</w:t>
            </w:r>
            <w:r>
              <w:rPr>
                <w:rFonts w:cs="Arial"/>
                <w:sz w:val="20"/>
                <w:szCs w:val="20"/>
              </w:rPr>
              <w:t>, Robyn</w:t>
            </w:r>
            <w:r w:rsidR="001728E6">
              <w:rPr>
                <w:rFonts w:cs="Arial"/>
                <w:sz w:val="20"/>
                <w:szCs w:val="20"/>
              </w:rPr>
              <w:t xml:space="preserve"> Burns</w:t>
            </w:r>
            <w:r>
              <w:rPr>
                <w:rFonts w:cs="Arial"/>
                <w:sz w:val="20"/>
                <w:szCs w:val="20"/>
              </w:rPr>
              <w:t>, Julie</w:t>
            </w:r>
            <w:r w:rsidR="001728E6">
              <w:rPr>
                <w:rFonts w:cs="Arial"/>
                <w:sz w:val="20"/>
                <w:szCs w:val="20"/>
              </w:rPr>
              <w:t xml:space="preserve"> Hooper</w:t>
            </w:r>
            <w:r>
              <w:rPr>
                <w:rFonts w:cs="Arial"/>
                <w:sz w:val="20"/>
                <w:szCs w:val="20"/>
              </w:rPr>
              <w:t>, Kat T</w:t>
            </w:r>
            <w:r w:rsidR="001728E6">
              <w:rPr>
                <w:rFonts w:cs="Arial"/>
                <w:sz w:val="20"/>
                <w:szCs w:val="20"/>
              </w:rPr>
              <w:t>ay</w:t>
            </w:r>
            <w:r w:rsidR="00470F0B">
              <w:rPr>
                <w:rFonts w:cs="Arial"/>
                <w:sz w:val="20"/>
                <w:szCs w:val="20"/>
              </w:rPr>
              <w:t>l</w:t>
            </w:r>
            <w:r w:rsidR="001728E6">
              <w:rPr>
                <w:rFonts w:cs="Arial"/>
                <w:sz w:val="20"/>
                <w:szCs w:val="20"/>
              </w:rPr>
              <w:t>or</w:t>
            </w:r>
            <w:r>
              <w:rPr>
                <w:rFonts w:cs="Arial"/>
                <w:sz w:val="20"/>
                <w:szCs w:val="20"/>
              </w:rPr>
              <w:t>, Wendy</w:t>
            </w:r>
            <w:r w:rsidR="001728E6">
              <w:rPr>
                <w:rFonts w:cs="Arial"/>
                <w:sz w:val="20"/>
                <w:szCs w:val="20"/>
              </w:rPr>
              <w:t xml:space="preserve"> Bronqueur</w:t>
            </w:r>
            <w:r w:rsidR="00470F0B">
              <w:rPr>
                <w:rFonts w:cs="Arial"/>
                <w:sz w:val="20"/>
                <w:szCs w:val="20"/>
              </w:rPr>
              <w:br/>
            </w:r>
          </w:p>
        </w:tc>
        <w:tc>
          <w:tcPr>
            <w:tcW w:w="2155" w:type="dxa"/>
          </w:tcPr>
          <w:p w:rsidR="00EE4239" w:rsidRPr="004E2FE5" w:rsidRDefault="00EE4239" w:rsidP="002F0DD8">
            <w:pPr>
              <w:rPr>
                <w:rFonts w:cs="Arial"/>
                <w:sz w:val="20"/>
                <w:szCs w:val="20"/>
              </w:rPr>
            </w:pPr>
          </w:p>
          <w:p w:rsidR="00CC27E9" w:rsidRPr="004E2FE5" w:rsidRDefault="00CC27E9" w:rsidP="002F0DD8">
            <w:pPr>
              <w:rPr>
                <w:rFonts w:cs="Arial"/>
                <w:sz w:val="20"/>
                <w:szCs w:val="20"/>
              </w:rPr>
            </w:pPr>
          </w:p>
          <w:p w:rsidR="00CC27E9" w:rsidRPr="004E2FE5" w:rsidRDefault="00CC27E9" w:rsidP="002F0DD8">
            <w:pPr>
              <w:rPr>
                <w:rFonts w:cs="Arial"/>
                <w:sz w:val="20"/>
                <w:szCs w:val="20"/>
              </w:rPr>
            </w:pPr>
          </w:p>
          <w:p w:rsidR="00CC27E9" w:rsidRPr="004E2FE5" w:rsidRDefault="00CC27E9" w:rsidP="002F0DD8">
            <w:pPr>
              <w:rPr>
                <w:rFonts w:cs="Arial"/>
                <w:sz w:val="20"/>
                <w:szCs w:val="20"/>
              </w:rPr>
            </w:pPr>
          </w:p>
          <w:p w:rsidR="00CC27E9" w:rsidRDefault="002A4F54" w:rsidP="005E4213">
            <w:pPr>
              <w:rPr>
                <w:rFonts w:cs="Arial"/>
                <w:sz w:val="20"/>
                <w:szCs w:val="20"/>
              </w:rPr>
            </w:pPr>
            <w:r>
              <w:rPr>
                <w:rFonts w:cs="Arial"/>
                <w:sz w:val="20"/>
                <w:szCs w:val="20"/>
              </w:rPr>
              <w:t>Emma to</w:t>
            </w:r>
            <w:r w:rsidR="005E4213">
              <w:rPr>
                <w:rFonts w:cs="Arial"/>
                <w:sz w:val="20"/>
                <w:szCs w:val="20"/>
              </w:rPr>
              <w:t xml:space="preserve"> get in touch with subcommittee.</w:t>
            </w:r>
          </w:p>
          <w:p w:rsidR="005E4213" w:rsidRPr="004E2FE5" w:rsidRDefault="005E4213" w:rsidP="005E4213">
            <w:pPr>
              <w:rPr>
                <w:rFonts w:cs="Arial"/>
                <w:sz w:val="20"/>
                <w:szCs w:val="20"/>
              </w:rPr>
            </w:pPr>
            <w:r>
              <w:rPr>
                <w:rFonts w:cs="Arial"/>
                <w:sz w:val="20"/>
                <w:szCs w:val="20"/>
              </w:rPr>
              <w:t>Survey needs to be ready for launch at CY SIG Seminar on Friday 26 July.</w:t>
            </w:r>
          </w:p>
        </w:tc>
        <w:tc>
          <w:tcPr>
            <w:tcW w:w="851" w:type="dxa"/>
          </w:tcPr>
          <w:p w:rsidR="00EE4239" w:rsidRPr="004E2FE5" w:rsidRDefault="00EE4239" w:rsidP="002F0DD8">
            <w:pPr>
              <w:rPr>
                <w:rFonts w:cs="Arial"/>
                <w:sz w:val="20"/>
                <w:szCs w:val="20"/>
              </w:rPr>
            </w:pPr>
          </w:p>
        </w:tc>
      </w:tr>
      <w:tr w:rsidR="00EE4239" w:rsidRPr="004E2FE5" w:rsidTr="00D365EA">
        <w:tc>
          <w:tcPr>
            <w:tcW w:w="2411" w:type="dxa"/>
          </w:tcPr>
          <w:p w:rsidR="00EE4239" w:rsidRPr="004E2FE5" w:rsidRDefault="00EE4239" w:rsidP="005E4213">
            <w:pPr>
              <w:rPr>
                <w:rFonts w:cs="Arial"/>
                <w:b/>
                <w:sz w:val="20"/>
                <w:szCs w:val="20"/>
              </w:rPr>
            </w:pPr>
            <w:r w:rsidRPr="004E2FE5">
              <w:rPr>
                <w:rFonts w:cs="Arial"/>
                <w:b/>
                <w:sz w:val="20"/>
                <w:szCs w:val="20"/>
              </w:rPr>
              <w:t>4.</w:t>
            </w:r>
            <w:r w:rsidR="00D6514D" w:rsidRPr="004E2FE5">
              <w:rPr>
                <w:rFonts w:cs="Arial"/>
                <w:b/>
                <w:sz w:val="20"/>
                <w:szCs w:val="20"/>
              </w:rPr>
              <w:t xml:space="preserve"> Planning </w:t>
            </w:r>
            <w:r w:rsidR="000D3BF5" w:rsidRPr="004E2FE5">
              <w:rPr>
                <w:rFonts w:cs="Arial"/>
                <w:b/>
                <w:sz w:val="20"/>
                <w:szCs w:val="20"/>
              </w:rPr>
              <w:t xml:space="preserve">for </w:t>
            </w:r>
            <w:r w:rsidR="005E4213">
              <w:rPr>
                <w:rFonts w:cs="Arial"/>
                <w:b/>
                <w:sz w:val="20"/>
                <w:szCs w:val="20"/>
              </w:rPr>
              <w:t xml:space="preserve">Seminar </w:t>
            </w:r>
          </w:p>
        </w:tc>
        <w:tc>
          <w:tcPr>
            <w:tcW w:w="9355" w:type="dxa"/>
          </w:tcPr>
          <w:p w:rsidR="00EE4239" w:rsidRPr="004E2FE5" w:rsidRDefault="005E4213" w:rsidP="002F0DD8">
            <w:pPr>
              <w:rPr>
                <w:rFonts w:cs="Arial"/>
                <w:b/>
                <w:sz w:val="20"/>
                <w:szCs w:val="20"/>
              </w:rPr>
            </w:pPr>
            <w:r>
              <w:rPr>
                <w:rFonts w:cs="Arial"/>
                <w:b/>
                <w:sz w:val="20"/>
                <w:szCs w:val="20"/>
              </w:rPr>
              <w:t>Mapping your Community: Outreach, in-reach and uncovering partnership opportunities</w:t>
            </w:r>
          </w:p>
          <w:p w:rsidR="005E4213" w:rsidRDefault="005E4213" w:rsidP="002F0DD8">
            <w:pPr>
              <w:rPr>
                <w:rFonts w:cs="Arial"/>
                <w:sz w:val="20"/>
                <w:szCs w:val="20"/>
              </w:rPr>
            </w:pPr>
            <w:r w:rsidRPr="005E4213">
              <w:rPr>
                <w:rFonts w:cs="Arial"/>
                <w:i/>
                <w:sz w:val="20"/>
                <w:szCs w:val="20"/>
              </w:rPr>
              <w:t>Venue</w:t>
            </w:r>
            <w:r>
              <w:rPr>
                <w:rFonts w:cs="Arial"/>
                <w:sz w:val="20"/>
                <w:szCs w:val="20"/>
              </w:rPr>
              <w:t xml:space="preserve"> </w:t>
            </w:r>
          </w:p>
          <w:p w:rsidR="000D3BF5" w:rsidRDefault="005E4213" w:rsidP="002F0DD8">
            <w:pPr>
              <w:rPr>
                <w:rFonts w:cs="Arial"/>
                <w:sz w:val="20"/>
                <w:szCs w:val="20"/>
              </w:rPr>
            </w:pPr>
            <w:r>
              <w:rPr>
                <w:rFonts w:cs="Arial"/>
                <w:sz w:val="20"/>
                <w:szCs w:val="20"/>
              </w:rPr>
              <w:t>TBC. Emma has approached Bunjil Place, but cost may be prohibitive. SIG decided to go ahead with this option.</w:t>
            </w:r>
          </w:p>
          <w:p w:rsidR="005E4213" w:rsidRDefault="005E4213" w:rsidP="002F0DD8">
            <w:pPr>
              <w:rPr>
                <w:rFonts w:cs="Arial"/>
                <w:sz w:val="20"/>
                <w:szCs w:val="20"/>
              </w:rPr>
            </w:pPr>
          </w:p>
          <w:p w:rsidR="005E4213" w:rsidRPr="005E4213" w:rsidRDefault="005E4213" w:rsidP="002F0DD8">
            <w:pPr>
              <w:rPr>
                <w:rFonts w:cs="Arial"/>
                <w:i/>
                <w:sz w:val="20"/>
                <w:szCs w:val="20"/>
              </w:rPr>
            </w:pPr>
            <w:r w:rsidRPr="005E4213">
              <w:rPr>
                <w:rFonts w:cs="Arial"/>
                <w:i/>
                <w:sz w:val="20"/>
                <w:szCs w:val="20"/>
              </w:rPr>
              <w:t>Structure</w:t>
            </w:r>
          </w:p>
          <w:p w:rsidR="00470F0B" w:rsidRDefault="005E4213" w:rsidP="005E4213">
            <w:pPr>
              <w:rPr>
                <w:rFonts w:cs="Arial"/>
                <w:sz w:val="20"/>
                <w:szCs w:val="20"/>
              </w:rPr>
            </w:pPr>
            <w:r>
              <w:rPr>
                <w:rFonts w:cs="Arial"/>
                <w:sz w:val="20"/>
                <w:szCs w:val="20"/>
              </w:rPr>
              <w:t>Morning – speakers/talks and afternoon of round tables was best option.</w:t>
            </w:r>
            <w:r w:rsidR="00470F0B">
              <w:rPr>
                <w:rFonts w:cs="Arial"/>
                <w:sz w:val="20"/>
                <w:szCs w:val="20"/>
              </w:rPr>
              <w:t xml:space="preserve"> </w:t>
            </w:r>
          </w:p>
          <w:p w:rsidR="00470F0B" w:rsidRDefault="00470F0B" w:rsidP="005E4213">
            <w:pPr>
              <w:rPr>
                <w:rFonts w:cs="Arial"/>
                <w:sz w:val="20"/>
                <w:szCs w:val="20"/>
              </w:rPr>
            </w:pPr>
          </w:p>
          <w:p w:rsidR="00470F0B" w:rsidRDefault="00470F0B" w:rsidP="005E4213">
            <w:pPr>
              <w:rPr>
                <w:rFonts w:cs="Arial"/>
                <w:sz w:val="20"/>
                <w:szCs w:val="20"/>
              </w:rPr>
            </w:pPr>
            <w:r>
              <w:rPr>
                <w:rFonts w:eastAsia="Times New Roman"/>
                <w:noProof/>
                <w:lang w:eastAsia="en-AU"/>
              </w:rPr>
              <w:lastRenderedPageBreak/>
              <w:drawing>
                <wp:inline distT="0" distB="0" distL="0" distR="0">
                  <wp:extent cx="3793243" cy="2844932"/>
                  <wp:effectExtent l="0" t="2222" r="0" b="0"/>
                  <wp:docPr id="2" name="Picture 2" descr="cid:307805f6-ecb4-4c9d-8328-214f160de361@KORP2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7805f6-ecb4-4c9d-8328-214f160de361@KORP216.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3793243" cy="2844932"/>
                          </a:xfrm>
                          <a:prstGeom prst="rect">
                            <a:avLst/>
                          </a:prstGeom>
                          <a:noFill/>
                          <a:ln>
                            <a:noFill/>
                          </a:ln>
                        </pic:spPr>
                      </pic:pic>
                    </a:graphicData>
                  </a:graphic>
                </wp:inline>
              </w:drawing>
            </w:r>
            <w:r>
              <w:rPr>
                <w:rFonts w:eastAsia="Times New Roman"/>
              </w:rPr>
              <w:t xml:space="preserve"> </w:t>
            </w:r>
            <w:r>
              <w:rPr>
                <w:rFonts w:eastAsia="Times New Roman"/>
                <w:noProof/>
                <w:lang w:eastAsia="en-AU"/>
              </w:rPr>
              <w:drawing>
                <wp:inline distT="0" distB="0" distL="0" distR="0">
                  <wp:extent cx="3782765" cy="2837073"/>
                  <wp:effectExtent l="0" t="3175" r="5080" b="5080"/>
                  <wp:docPr id="3" name="Picture 3" descr="cid:302247cb-e4b2-4a7b-bab8-69ca7798ea1d@KORP2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02247cb-e4b2-4a7b-bab8-69ca7798ea1d@KORP216.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3784569" cy="2838426"/>
                          </a:xfrm>
                          <a:prstGeom prst="rect">
                            <a:avLst/>
                          </a:prstGeom>
                          <a:noFill/>
                          <a:ln>
                            <a:noFill/>
                          </a:ln>
                        </pic:spPr>
                      </pic:pic>
                    </a:graphicData>
                  </a:graphic>
                </wp:inline>
              </w:drawing>
            </w:r>
          </w:p>
          <w:p w:rsidR="005E4213" w:rsidRDefault="005E4213" w:rsidP="005E4213">
            <w:pPr>
              <w:rPr>
                <w:rFonts w:cs="Arial"/>
                <w:sz w:val="20"/>
                <w:szCs w:val="20"/>
              </w:rPr>
            </w:pPr>
          </w:p>
          <w:p w:rsidR="005E4213" w:rsidRPr="005E4213" w:rsidRDefault="005E4213" w:rsidP="005E4213">
            <w:pPr>
              <w:rPr>
                <w:rFonts w:cs="Arial"/>
                <w:i/>
                <w:sz w:val="20"/>
                <w:szCs w:val="20"/>
              </w:rPr>
            </w:pPr>
            <w:r w:rsidRPr="005E4213">
              <w:rPr>
                <w:rFonts w:cs="Arial"/>
                <w:i/>
                <w:sz w:val="20"/>
                <w:szCs w:val="20"/>
              </w:rPr>
              <w:t>Why this topic?</w:t>
            </w:r>
          </w:p>
          <w:p w:rsidR="005E4213" w:rsidRDefault="005E4213" w:rsidP="005E4213">
            <w:pPr>
              <w:rPr>
                <w:rFonts w:cs="Arial"/>
                <w:sz w:val="20"/>
                <w:szCs w:val="20"/>
              </w:rPr>
            </w:pPr>
            <w:r>
              <w:rPr>
                <w:rFonts w:cs="Arial"/>
                <w:sz w:val="20"/>
                <w:szCs w:val="20"/>
              </w:rPr>
              <w:t xml:space="preserve">Advocacy, partnerships and collaborations (establishing, continuing, supporting vs. carrying), outreach vs in-reach (effectiveness, cost/benefits, structure, </w:t>
            </w:r>
            <w:r w:rsidR="00470F0B">
              <w:rPr>
                <w:rFonts w:cs="Arial"/>
                <w:sz w:val="20"/>
                <w:szCs w:val="20"/>
              </w:rPr>
              <w:t>evaluating impact), home schooling</w:t>
            </w:r>
            <w:r>
              <w:rPr>
                <w:rFonts w:cs="Arial"/>
                <w:sz w:val="20"/>
                <w:szCs w:val="20"/>
              </w:rPr>
              <w:t>, school engagement (sticking points), external or unusual partnerships/community opportunities (festivals, community groups, Bunnings, immunisations, what do these look like</w:t>
            </w:r>
            <w:r w:rsidR="00470F0B">
              <w:rPr>
                <w:rFonts w:cs="Arial"/>
                <w:sz w:val="20"/>
                <w:szCs w:val="20"/>
              </w:rPr>
              <w:t>?</w:t>
            </w:r>
            <w:r>
              <w:rPr>
                <w:rFonts w:cs="Arial"/>
                <w:sz w:val="20"/>
                <w:szCs w:val="20"/>
              </w:rPr>
              <w:t xml:space="preserve"> how do they work?)</w:t>
            </w:r>
          </w:p>
          <w:p w:rsidR="000E22A1" w:rsidRDefault="000E22A1" w:rsidP="005E4213">
            <w:pPr>
              <w:rPr>
                <w:rFonts w:cs="Arial"/>
                <w:sz w:val="20"/>
                <w:szCs w:val="20"/>
              </w:rPr>
            </w:pPr>
          </w:p>
          <w:p w:rsidR="000E22A1" w:rsidRPr="000E22A1" w:rsidRDefault="000E22A1" w:rsidP="005E4213">
            <w:pPr>
              <w:rPr>
                <w:rFonts w:cs="Arial"/>
                <w:i/>
                <w:sz w:val="20"/>
                <w:szCs w:val="20"/>
              </w:rPr>
            </w:pPr>
            <w:r w:rsidRPr="000E22A1">
              <w:rPr>
                <w:rFonts w:cs="Arial"/>
                <w:i/>
                <w:sz w:val="20"/>
                <w:szCs w:val="20"/>
              </w:rPr>
              <w:t>Guest speaker (approx. 45 minutes)</w:t>
            </w:r>
            <w:bookmarkStart w:id="0" w:name="_GoBack"/>
            <w:bookmarkEnd w:id="0"/>
          </w:p>
          <w:p w:rsidR="000E22A1" w:rsidRDefault="000E22A1" w:rsidP="005E4213">
            <w:pPr>
              <w:rPr>
                <w:rFonts w:cs="Arial"/>
                <w:sz w:val="20"/>
                <w:szCs w:val="20"/>
              </w:rPr>
            </w:pPr>
            <w:r>
              <w:rPr>
                <w:rFonts w:cs="Arial"/>
                <w:sz w:val="20"/>
                <w:szCs w:val="20"/>
              </w:rPr>
              <w:t xml:space="preserve">Ideas suggested: </w:t>
            </w:r>
          </w:p>
          <w:p w:rsidR="000E22A1" w:rsidRDefault="000E22A1" w:rsidP="005E4213">
            <w:pPr>
              <w:rPr>
                <w:rFonts w:cs="Arial"/>
                <w:sz w:val="20"/>
                <w:szCs w:val="20"/>
              </w:rPr>
            </w:pPr>
            <w:r>
              <w:rPr>
                <w:rFonts w:cs="Arial"/>
                <w:sz w:val="20"/>
                <w:szCs w:val="20"/>
              </w:rPr>
              <w:t>Andy Griffiths (unavailable but happy for our next seminar)</w:t>
            </w:r>
          </w:p>
          <w:p w:rsidR="000E22A1" w:rsidRDefault="000E22A1" w:rsidP="005E4213">
            <w:pPr>
              <w:rPr>
                <w:rFonts w:cs="Arial"/>
                <w:sz w:val="20"/>
                <w:szCs w:val="20"/>
              </w:rPr>
            </w:pPr>
            <w:r>
              <w:rPr>
                <w:rFonts w:cs="Arial"/>
                <w:sz w:val="20"/>
                <w:szCs w:val="20"/>
              </w:rPr>
              <w:t>Gabrielle Dolan (authentic storytelling)</w:t>
            </w:r>
          </w:p>
          <w:p w:rsidR="000E22A1" w:rsidRDefault="000E22A1" w:rsidP="005E4213">
            <w:pPr>
              <w:rPr>
                <w:rFonts w:cs="Arial"/>
                <w:sz w:val="20"/>
                <w:szCs w:val="20"/>
              </w:rPr>
            </w:pPr>
            <w:r>
              <w:rPr>
                <w:rFonts w:cs="Arial"/>
                <w:sz w:val="20"/>
                <w:szCs w:val="20"/>
              </w:rPr>
              <w:t>Another author?</w:t>
            </w:r>
          </w:p>
          <w:p w:rsidR="000E22A1" w:rsidRDefault="000E22A1" w:rsidP="005E4213">
            <w:pPr>
              <w:rPr>
                <w:rFonts w:cs="Arial"/>
                <w:sz w:val="20"/>
                <w:szCs w:val="20"/>
              </w:rPr>
            </w:pPr>
            <w:r>
              <w:rPr>
                <w:rFonts w:cs="Arial"/>
                <w:sz w:val="20"/>
                <w:szCs w:val="20"/>
              </w:rPr>
              <w:t>SLV – how to engage with community groups</w:t>
            </w:r>
          </w:p>
          <w:p w:rsidR="000E22A1" w:rsidRDefault="000E22A1" w:rsidP="005E4213">
            <w:pPr>
              <w:rPr>
                <w:rFonts w:cs="Arial"/>
                <w:sz w:val="20"/>
                <w:szCs w:val="20"/>
              </w:rPr>
            </w:pPr>
            <w:r>
              <w:rPr>
                <w:rFonts w:cs="Arial"/>
                <w:sz w:val="20"/>
                <w:szCs w:val="20"/>
              </w:rPr>
              <w:lastRenderedPageBreak/>
              <w:t>Alan Brough</w:t>
            </w:r>
          </w:p>
          <w:p w:rsidR="005E4213" w:rsidRDefault="005E4213" w:rsidP="005E4213">
            <w:pPr>
              <w:rPr>
                <w:rFonts w:cs="Arial"/>
                <w:sz w:val="20"/>
                <w:szCs w:val="20"/>
              </w:rPr>
            </w:pPr>
          </w:p>
          <w:p w:rsidR="005E4213" w:rsidRPr="005E4213" w:rsidRDefault="005E4213" w:rsidP="005E4213">
            <w:pPr>
              <w:rPr>
                <w:rFonts w:cs="Arial"/>
                <w:i/>
                <w:sz w:val="20"/>
                <w:szCs w:val="20"/>
              </w:rPr>
            </w:pPr>
            <w:r w:rsidRPr="005E4213">
              <w:rPr>
                <w:rFonts w:cs="Arial"/>
                <w:i/>
                <w:sz w:val="20"/>
                <w:szCs w:val="20"/>
              </w:rPr>
              <w:t>Lightning talks</w:t>
            </w:r>
          </w:p>
          <w:p w:rsidR="005E4213" w:rsidRDefault="005E4213" w:rsidP="005E4213">
            <w:pPr>
              <w:rPr>
                <w:rFonts w:cs="Arial"/>
                <w:sz w:val="20"/>
                <w:szCs w:val="20"/>
              </w:rPr>
            </w:pPr>
            <w:r>
              <w:rPr>
                <w:rFonts w:cs="Arial"/>
                <w:sz w:val="20"/>
                <w:szCs w:val="20"/>
              </w:rPr>
              <w:t>Call out for speakers. What is working well? How do you link into curriculum? What are you doing that is unusual or unique? What are you doing that others are surprised to hear about? How do you manage staffing? What do you wish the public knew about what you are offering (outside of the regular, well-known programs)?</w:t>
            </w:r>
          </w:p>
          <w:p w:rsidR="005E4213" w:rsidRDefault="005E4213" w:rsidP="005E4213">
            <w:pPr>
              <w:rPr>
                <w:rFonts w:cs="Arial"/>
                <w:sz w:val="20"/>
                <w:szCs w:val="20"/>
              </w:rPr>
            </w:pPr>
            <w:r>
              <w:rPr>
                <w:rFonts w:cs="Arial"/>
                <w:sz w:val="20"/>
                <w:szCs w:val="20"/>
              </w:rPr>
              <w:t>Three topics, three speakers for each topic.</w:t>
            </w:r>
            <w:r w:rsidR="000E22A1">
              <w:rPr>
                <w:rFonts w:cs="Arial"/>
                <w:sz w:val="20"/>
                <w:szCs w:val="20"/>
              </w:rPr>
              <w:t xml:space="preserve"> Roughly 10-15 mins each.</w:t>
            </w:r>
          </w:p>
          <w:p w:rsidR="005E4213" w:rsidRPr="000E22A1" w:rsidRDefault="005E4213" w:rsidP="000E22A1">
            <w:pPr>
              <w:pStyle w:val="ListParagraph"/>
              <w:numPr>
                <w:ilvl w:val="0"/>
                <w:numId w:val="3"/>
              </w:numPr>
              <w:rPr>
                <w:rFonts w:cs="Arial"/>
                <w:sz w:val="20"/>
                <w:szCs w:val="20"/>
              </w:rPr>
            </w:pPr>
            <w:r w:rsidRPr="000E22A1">
              <w:rPr>
                <w:rFonts w:cs="Arial"/>
                <w:sz w:val="20"/>
                <w:szCs w:val="20"/>
              </w:rPr>
              <w:t>Educational Engagement</w:t>
            </w:r>
          </w:p>
          <w:p w:rsidR="005E4213" w:rsidRPr="000E22A1" w:rsidRDefault="005E4213" w:rsidP="000E22A1">
            <w:pPr>
              <w:pStyle w:val="ListParagraph"/>
              <w:numPr>
                <w:ilvl w:val="0"/>
                <w:numId w:val="3"/>
              </w:numPr>
              <w:rPr>
                <w:rFonts w:cs="Arial"/>
                <w:sz w:val="20"/>
                <w:szCs w:val="20"/>
              </w:rPr>
            </w:pPr>
            <w:r w:rsidRPr="000E22A1">
              <w:rPr>
                <w:rFonts w:cs="Arial"/>
                <w:sz w:val="20"/>
                <w:szCs w:val="20"/>
              </w:rPr>
              <w:t>Community Engagement</w:t>
            </w:r>
          </w:p>
          <w:p w:rsidR="005E4213" w:rsidRPr="000E22A1" w:rsidRDefault="005E4213" w:rsidP="000E22A1">
            <w:pPr>
              <w:pStyle w:val="ListParagraph"/>
              <w:numPr>
                <w:ilvl w:val="0"/>
                <w:numId w:val="3"/>
              </w:numPr>
              <w:rPr>
                <w:rFonts w:cs="Arial"/>
                <w:sz w:val="20"/>
                <w:szCs w:val="20"/>
              </w:rPr>
            </w:pPr>
            <w:r w:rsidRPr="000E22A1">
              <w:rPr>
                <w:rFonts w:cs="Arial"/>
                <w:sz w:val="20"/>
                <w:szCs w:val="20"/>
              </w:rPr>
              <w:t>Unexpected Engagement</w:t>
            </w:r>
          </w:p>
          <w:p w:rsidR="005E4213" w:rsidRDefault="005E4213" w:rsidP="005E4213">
            <w:pPr>
              <w:rPr>
                <w:rFonts w:cs="Arial"/>
                <w:sz w:val="20"/>
                <w:szCs w:val="20"/>
              </w:rPr>
            </w:pPr>
            <w:r>
              <w:rPr>
                <w:rFonts w:cs="Arial"/>
                <w:sz w:val="20"/>
                <w:szCs w:val="20"/>
              </w:rPr>
              <w:t xml:space="preserve">What? How? Aims? </w:t>
            </w:r>
            <w:r w:rsidR="000E22A1">
              <w:rPr>
                <w:rFonts w:cs="Arial"/>
                <w:sz w:val="20"/>
                <w:szCs w:val="20"/>
              </w:rPr>
              <w:t>Measuring impact. Collaboration/partnership opportunities?</w:t>
            </w:r>
          </w:p>
          <w:p w:rsidR="000E22A1" w:rsidRDefault="000E22A1" w:rsidP="005E4213">
            <w:pPr>
              <w:rPr>
                <w:rFonts w:cs="Arial"/>
                <w:sz w:val="20"/>
                <w:szCs w:val="20"/>
              </w:rPr>
            </w:pPr>
          </w:p>
          <w:p w:rsidR="000E22A1" w:rsidRPr="000E22A1" w:rsidRDefault="000E22A1" w:rsidP="005E4213">
            <w:pPr>
              <w:rPr>
                <w:rFonts w:cs="Arial"/>
                <w:i/>
                <w:sz w:val="20"/>
                <w:szCs w:val="20"/>
              </w:rPr>
            </w:pPr>
            <w:r w:rsidRPr="000E22A1">
              <w:rPr>
                <w:rFonts w:cs="Arial"/>
                <w:i/>
                <w:sz w:val="20"/>
                <w:szCs w:val="20"/>
              </w:rPr>
              <w:t>Round tables</w:t>
            </w:r>
          </w:p>
          <w:p w:rsidR="000E22A1" w:rsidRDefault="000E22A1" w:rsidP="005E4213">
            <w:pPr>
              <w:rPr>
                <w:rFonts w:cs="Arial"/>
                <w:sz w:val="20"/>
                <w:szCs w:val="20"/>
              </w:rPr>
            </w:pPr>
            <w:r>
              <w:rPr>
                <w:rFonts w:cs="Arial"/>
                <w:sz w:val="20"/>
                <w:szCs w:val="20"/>
              </w:rPr>
              <w:t>20 minutes x 3 rotations. Focus on the above three topic areas. Try to get name and contact for follow-up after seminar.</w:t>
            </w:r>
          </w:p>
          <w:p w:rsidR="000E22A1" w:rsidRDefault="000E22A1" w:rsidP="005E4213">
            <w:pPr>
              <w:rPr>
                <w:rFonts w:cs="Arial"/>
                <w:sz w:val="20"/>
                <w:szCs w:val="20"/>
              </w:rPr>
            </w:pPr>
          </w:p>
          <w:p w:rsidR="000E22A1" w:rsidRPr="000E22A1" w:rsidRDefault="000E22A1" w:rsidP="005E4213">
            <w:pPr>
              <w:rPr>
                <w:rFonts w:cs="Arial"/>
                <w:i/>
                <w:sz w:val="20"/>
                <w:szCs w:val="20"/>
              </w:rPr>
            </w:pPr>
            <w:r w:rsidRPr="000E22A1">
              <w:rPr>
                <w:rFonts w:cs="Arial"/>
                <w:i/>
                <w:sz w:val="20"/>
                <w:szCs w:val="20"/>
              </w:rPr>
              <w:t>Feedback and wrap-up</w:t>
            </w:r>
          </w:p>
          <w:p w:rsidR="000E22A1" w:rsidRPr="005E4213" w:rsidRDefault="000E22A1" w:rsidP="000E22A1">
            <w:pPr>
              <w:rPr>
                <w:rFonts w:cs="Arial"/>
                <w:sz w:val="20"/>
                <w:szCs w:val="20"/>
              </w:rPr>
            </w:pPr>
            <w:r>
              <w:rPr>
                <w:rFonts w:cs="Arial"/>
                <w:sz w:val="20"/>
                <w:szCs w:val="20"/>
              </w:rPr>
              <w:t>Important for all round tables to have a chance to feed information back to the whole room. Gives people an opportunity to hear something new and may spark an idea.</w:t>
            </w:r>
            <w:r w:rsidR="00470F0B">
              <w:rPr>
                <w:rFonts w:cs="Arial"/>
                <w:sz w:val="20"/>
                <w:szCs w:val="20"/>
              </w:rPr>
              <w:br/>
            </w:r>
          </w:p>
        </w:tc>
        <w:tc>
          <w:tcPr>
            <w:tcW w:w="2155" w:type="dxa"/>
          </w:tcPr>
          <w:p w:rsidR="000E22A1" w:rsidRDefault="005E4213" w:rsidP="001E7A40">
            <w:pPr>
              <w:rPr>
                <w:rFonts w:cs="Arial"/>
                <w:sz w:val="20"/>
                <w:szCs w:val="20"/>
              </w:rPr>
            </w:pPr>
            <w:r>
              <w:rPr>
                <w:rFonts w:cs="Arial"/>
                <w:sz w:val="20"/>
                <w:szCs w:val="20"/>
              </w:rPr>
              <w:lastRenderedPageBreak/>
              <w:t>Emma to contact</w:t>
            </w:r>
            <w:r w:rsidR="00470F0B">
              <w:rPr>
                <w:rFonts w:cs="Arial"/>
                <w:sz w:val="20"/>
                <w:szCs w:val="20"/>
              </w:rPr>
              <w:t xml:space="preserve"> </w:t>
            </w:r>
            <w:r w:rsidR="00354C2E">
              <w:rPr>
                <w:rFonts w:cs="Arial"/>
                <w:sz w:val="20"/>
                <w:szCs w:val="20"/>
              </w:rPr>
              <w:t>Cenza at CCL</w:t>
            </w:r>
            <w:r>
              <w:rPr>
                <w:rFonts w:cs="Arial"/>
                <w:sz w:val="20"/>
                <w:szCs w:val="20"/>
              </w:rPr>
              <w:t xml:space="preserve"> and </w:t>
            </w:r>
            <w:r w:rsidR="00354C2E">
              <w:rPr>
                <w:rFonts w:cs="Arial"/>
                <w:sz w:val="20"/>
                <w:szCs w:val="20"/>
              </w:rPr>
              <w:t>confirm</w:t>
            </w:r>
            <w:r>
              <w:rPr>
                <w:rFonts w:cs="Arial"/>
                <w:sz w:val="20"/>
                <w:szCs w:val="20"/>
              </w:rPr>
              <w:t xml:space="preserve"> Bunjil.</w:t>
            </w: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Default="000E22A1"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354C2E" w:rsidRDefault="00354C2E"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r>
              <w:rPr>
                <w:rFonts w:cs="Arial"/>
                <w:sz w:val="20"/>
                <w:szCs w:val="20"/>
              </w:rPr>
              <w:t>Needs to be booked</w:t>
            </w:r>
          </w:p>
          <w:p w:rsidR="000E22A1" w:rsidRDefault="000E22A1"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p>
          <w:p w:rsidR="000E22A1" w:rsidRDefault="000E22A1" w:rsidP="000E22A1">
            <w:pPr>
              <w:rPr>
                <w:rFonts w:cs="Arial"/>
                <w:sz w:val="20"/>
                <w:szCs w:val="20"/>
              </w:rPr>
            </w:pPr>
          </w:p>
          <w:p w:rsidR="001E7A40" w:rsidRPr="000E22A1" w:rsidRDefault="000E22A1" w:rsidP="000E22A1">
            <w:pPr>
              <w:rPr>
                <w:rFonts w:cs="Arial"/>
                <w:sz w:val="20"/>
                <w:szCs w:val="20"/>
              </w:rPr>
            </w:pPr>
            <w:r>
              <w:rPr>
                <w:rFonts w:cs="Arial"/>
                <w:sz w:val="20"/>
                <w:szCs w:val="20"/>
              </w:rPr>
              <w:t>Call out for speakers (EOI)</w:t>
            </w:r>
          </w:p>
        </w:tc>
        <w:tc>
          <w:tcPr>
            <w:tcW w:w="851" w:type="dxa"/>
          </w:tcPr>
          <w:p w:rsidR="000E22A1" w:rsidRDefault="005E4213" w:rsidP="002F0DD8">
            <w:pPr>
              <w:rPr>
                <w:rFonts w:cs="Arial"/>
                <w:sz w:val="20"/>
                <w:szCs w:val="20"/>
              </w:rPr>
            </w:pPr>
            <w:r>
              <w:rPr>
                <w:rFonts w:cs="Arial"/>
                <w:sz w:val="20"/>
                <w:szCs w:val="20"/>
              </w:rPr>
              <w:lastRenderedPageBreak/>
              <w:t>ASAP</w:t>
            </w: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Pr="000E22A1" w:rsidRDefault="000E22A1" w:rsidP="000E22A1">
            <w:pPr>
              <w:rPr>
                <w:rFonts w:cs="Arial"/>
                <w:sz w:val="20"/>
                <w:szCs w:val="20"/>
              </w:rPr>
            </w:pPr>
          </w:p>
          <w:p w:rsidR="000E22A1" w:rsidRDefault="000E22A1" w:rsidP="000E22A1">
            <w:pPr>
              <w:rPr>
                <w:rFonts w:cs="Arial"/>
                <w:sz w:val="20"/>
                <w:szCs w:val="20"/>
              </w:rPr>
            </w:pPr>
          </w:p>
          <w:p w:rsidR="001E7A40" w:rsidRPr="000E22A1" w:rsidRDefault="000E22A1" w:rsidP="000E22A1">
            <w:pPr>
              <w:rPr>
                <w:rFonts w:cs="Arial"/>
                <w:sz w:val="20"/>
                <w:szCs w:val="20"/>
              </w:rPr>
            </w:pPr>
            <w:r>
              <w:rPr>
                <w:rFonts w:cs="Arial"/>
                <w:sz w:val="20"/>
                <w:szCs w:val="20"/>
              </w:rPr>
              <w:t>ASAP</w:t>
            </w:r>
          </w:p>
        </w:tc>
      </w:tr>
      <w:tr w:rsidR="00EE4239" w:rsidRPr="004E2FE5" w:rsidTr="00D365EA">
        <w:tc>
          <w:tcPr>
            <w:tcW w:w="2411" w:type="dxa"/>
          </w:tcPr>
          <w:p w:rsidR="00EE4239" w:rsidRPr="004E2FE5" w:rsidRDefault="00EE4239" w:rsidP="002F0DD8">
            <w:pPr>
              <w:rPr>
                <w:rFonts w:cs="Arial"/>
                <w:b/>
                <w:sz w:val="20"/>
                <w:szCs w:val="20"/>
              </w:rPr>
            </w:pPr>
            <w:r w:rsidRPr="004E2FE5">
              <w:rPr>
                <w:rFonts w:cs="Arial"/>
                <w:b/>
                <w:sz w:val="20"/>
                <w:szCs w:val="20"/>
              </w:rPr>
              <w:lastRenderedPageBreak/>
              <w:t>6.</w:t>
            </w:r>
            <w:r w:rsidR="000C3BCC">
              <w:rPr>
                <w:rFonts w:cs="Arial"/>
                <w:b/>
                <w:sz w:val="20"/>
                <w:szCs w:val="20"/>
              </w:rPr>
              <w:t xml:space="preserve"> Other Business </w:t>
            </w:r>
          </w:p>
        </w:tc>
        <w:tc>
          <w:tcPr>
            <w:tcW w:w="9355" w:type="dxa"/>
          </w:tcPr>
          <w:p w:rsidR="005D2758" w:rsidRPr="000E22A1" w:rsidRDefault="000E22A1" w:rsidP="000E22A1">
            <w:pPr>
              <w:rPr>
                <w:rFonts w:cs="Arial"/>
                <w:b/>
                <w:sz w:val="20"/>
                <w:szCs w:val="20"/>
              </w:rPr>
            </w:pPr>
            <w:r w:rsidRPr="000E22A1">
              <w:rPr>
                <w:rFonts w:cs="Arial"/>
                <w:b/>
                <w:sz w:val="20"/>
                <w:szCs w:val="20"/>
              </w:rPr>
              <w:t>Round table: Membership and Library Fines for Children and Youth</w:t>
            </w:r>
          </w:p>
          <w:p w:rsidR="00DF63BB" w:rsidRDefault="00DF63BB" w:rsidP="000E22A1">
            <w:pPr>
              <w:rPr>
                <w:rFonts w:cs="Arial"/>
                <w:sz w:val="20"/>
                <w:szCs w:val="20"/>
              </w:rPr>
            </w:pPr>
            <w:r>
              <w:rPr>
                <w:rFonts w:cs="Arial"/>
                <w:sz w:val="20"/>
                <w:szCs w:val="20"/>
              </w:rPr>
              <w:t>There has been interest from other states about this topic.</w:t>
            </w:r>
          </w:p>
          <w:p w:rsidR="00470F0B" w:rsidRDefault="000E22A1" w:rsidP="000E22A1">
            <w:pPr>
              <w:rPr>
                <w:rFonts w:cs="Arial"/>
                <w:sz w:val="20"/>
                <w:szCs w:val="20"/>
              </w:rPr>
            </w:pPr>
            <w:r>
              <w:rPr>
                <w:rFonts w:cs="Arial"/>
                <w:sz w:val="20"/>
                <w:szCs w:val="20"/>
              </w:rPr>
              <w:t>Many different approaches around the state, including</w:t>
            </w:r>
            <w:r w:rsidR="00470F0B">
              <w:rPr>
                <w:rFonts w:cs="Arial"/>
                <w:sz w:val="20"/>
                <w:szCs w:val="20"/>
              </w:rPr>
              <w:t>;</w:t>
            </w:r>
          </w:p>
          <w:p w:rsidR="00470F0B" w:rsidRDefault="00470F0B" w:rsidP="00470F0B">
            <w:pPr>
              <w:pStyle w:val="ListParagraph"/>
              <w:numPr>
                <w:ilvl w:val="0"/>
                <w:numId w:val="4"/>
              </w:numPr>
              <w:rPr>
                <w:rFonts w:cs="Arial"/>
                <w:sz w:val="20"/>
                <w:szCs w:val="20"/>
              </w:rPr>
            </w:pPr>
            <w:r>
              <w:rPr>
                <w:rFonts w:cs="Arial"/>
                <w:sz w:val="20"/>
                <w:szCs w:val="20"/>
              </w:rPr>
              <w:t>No fines for junior items</w:t>
            </w:r>
            <w:r w:rsidR="000E22A1" w:rsidRPr="00470F0B">
              <w:rPr>
                <w:rFonts w:cs="Arial"/>
                <w:sz w:val="20"/>
                <w:szCs w:val="20"/>
              </w:rPr>
              <w:t xml:space="preserve"> </w:t>
            </w:r>
          </w:p>
          <w:p w:rsidR="00470F0B" w:rsidRDefault="00470F0B" w:rsidP="00470F0B">
            <w:pPr>
              <w:pStyle w:val="ListParagraph"/>
              <w:numPr>
                <w:ilvl w:val="0"/>
                <w:numId w:val="4"/>
              </w:numPr>
              <w:rPr>
                <w:rFonts w:cs="Arial"/>
                <w:sz w:val="20"/>
                <w:szCs w:val="20"/>
              </w:rPr>
            </w:pPr>
            <w:r>
              <w:rPr>
                <w:rFonts w:cs="Arial"/>
                <w:sz w:val="20"/>
                <w:szCs w:val="20"/>
              </w:rPr>
              <w:t>Fines for staff</w:t>
            </w:r>
            <w:r w:rsidR="000E22A1" w:rsidRPr="00470F0B">
              <w:rPr>
                <w:rFonts w:cs="Arial"/>
                <w:sz w:val="20"/>
                <w:szCs w:val="20"/>
              </w:rPr>
              <w:t xml:space="preserve"> </w:t>
            </w:r>
          </w:p>
          <w:p w:rsidR="00470F0B" w:rsidRDefault="00470F0B" w:rsidP="00470F0B">
            <w:pPr>
              <w:pStyle w:val="ListParagraph"/>
              <w:numPr>
                <w:ilvl w:val="0"/>
                <w:numId w:val="4"/>
              </w:numPr>
              <w:rPr>
                <w:rFonts w:cs="Arial"/>
                <w:sz w:val="20"/>
                <w:szCs w:val="20"/>
              </w:rPr>
            </w:pPr>
            <w:r>
              <w:rPr>
                <w:rFonts w:cs="Arial"/>
                <w:sz w:val="20"/>
                <w:szCs w:val="20"/>
              </w:rPr>
              <w:t>D</w:t>
            </w:r>
            <w:r w:rsidR="000E22A1" w:rsidRPr="00470F0B">
              <w:rPr>
                <w:rFonts w:cs="Arial"/>
                <w:sz w:val="20"/>
                <w:szCs w:val="20"/>
              </w:rPr>
              <w:t xml:space="preserve">ifferences regarding the amounts that staff can waive for patrons (dependent on banding level). </w:t>
            </w:r>
          </w:p>
          <w:p w:rsidR="000E22A1" w:rsidRPr="00470F0B" w:rsidRDefault="000E22A1" w:rsidP="00470F0B">
            <w:pPr>
              <w:pStyle w:val="ListParagraph"/>
              <w:numPr>
                <w:ilvl w:val="0"/>
                <w:numId w:val="4"/>
              </w:numPr>
              <w:rPr>
                <w:rFonts w:cs="Arial"/>
                <w:sz w:val="20"/>
                <w:szCs w:val="20"/>
              </w:rPr>
            </w:pPr>
            <w:r w:rsidRPr="00470F0B">
              <w:rPr>
                <w:rFonts w:cs="Arial"/>
                <w:sz w:val="20"/>
                <w:szCs w:val="20"/>
              </w:rPr>
              <w:t>Most of these decisions are out of our hands, and driven largely by budgeting constraints. This makes it difficult to have a unified, statewide approach to fines.</w:t>
            </w:r>
          </w:p>
          <w:p w:rsidR="00470F0B" w:rsidRDefault="000E22A1" w:rsidP="000E22A1">
            <w:pPr>
              <w:rPr>
                <w:rFonts w:cs="Arial"/>
                <w:sz w:val="20"/>
                <w:szCs w:val="20"/>
              </w:rPr>
            </w:pPr>
            <w:r>
              <w:rPr>
                <w:rFonts w:cs="Arial"/>
                <w:sz w:val="20"/>
                <w:szCs w:val="20"/>
              </w:rPr>
              <w:t xml:space="preserve">Membership requirements are also varying across the state. </w:t>
            </w:r>
          </w:p>
          <w:p w:rsidR="00470F0B" w:rsidRDefault="000E22A1" w:rsidP="00470F0B">
            <w:pPr>
              <w:pStyle w:val="ListParagraph"/>
              <w:numPr>
                <w:ilvl w:val="0"/>
                <w:numId w:val="4"/>
              </w:numPr>
              <w:rPr>
                <w:rFonts w:cs="Arial"/>
                <w:sz w:val="20"/>
                <w:szCs w:val="20"/>
              </w:rPr>
            </w:pPr>
            <w:r w:rsidRPr="00470F0B">
              <w:rPr>
                <w:rFonts w:cs="Arial"/>
                <w:sz w:val="20"/>
                <w:szCs w:val="20"/>
              </w:rPr>
              <w:t xml:space="preserve">Some services allow 16-year-olds to sign up without an adult, some allow under 18s who are living independently to sign up. </w:t>
            </w:r>
          </w:p>
          <w:p w:rsidR="00470F0B" w:rsidRDefault="000E22A1" w:rsidP="00470F0B">
            <w:pPr>
              <w:pStyle w:val="ListParagraph"/>
              <w:numPr>
                <w:ilvl w:val="0"/>
                <w:numId w:val="4"/>
              </w:numPr>
              <w:rPr>
                <w:rFonts w:cs="Arial"/>
                <w:sz w:val="20"/>
                <w:szCs w:val="20"/>
              </w:rPr>
            </w:pPr>
            <w:r w:rsidRPr="00470F0B">
              <w:rPr>
                <w:rFonts w:cs="Arial"/>
                <w:sz w:val="20"/>
                <w:szCs w:val="20"/>
              </w:rPr>
              <w:t xml:space="preserve">One library service organises memberships for students through a local high school. The school send home membership forms, then scan and return to the library. Cards are sent to the school for distribution and students are told they can use their cards once they’re signed by a guardian. </w:t>
            </w:r>
          </w:p>
          <w:p w:rsidR="000E22A1" w:rsidRPr="00470F0B" w:rsidRDefault="000E22A1" w:rsidP="00470F0B">
            <w:pPr>
              <w:pStyle w:val="ListParagraph"/>
              <w:numPr>
                <w:ilvl w:val="0"/>
                <w:numId w:val="4"/>
              </w:numPr>
              <w:rPr>
                <w:rFonts w:cs="Arial"/>
                <w:sz w:val="20"/>
                <w:szCs w:val="20"/>
              </w:rPr>
            </w:pPr>
            <w:r w:rsidRPr="00470F0B">
              <w:rPr>
                <w:rFonts w:cs="Arial"/>
                <w:sz w:val="20"/>
                <w:szCs w:val="20"/>
              </w:rPr>
              <w:lastRenderedPageBreak/>
              <w:t xml:space="preserve">Homelessness and memberships also has different procedures and guidelines across services. </w:t>
            </w:r>
          </w:p>
          <w:p w:rsidR="000E22A1" w:rsidRDefault="000E22A1" w:rsidP="000E22A1">
            <w:pPr>
              <w:rPr>
                <w:rFonts w:cs="Arial"/>
                <w:sz w:val="20"/>
                <w:szCs w:val="20"/>
              </w:rPr>
            </w:pPr>
            <w:r>
              <w:rPr>
                <w:rFonts w:cs="Arial"/>
                <w:sz w:val="20"/>
                <w:szCs w:val="20"/>
              </w:rPr>
              <w:t xml:space="preserve">Internet and open WIFI </w:t>
            </w:r>
            <w:r w:rsidR="00DF63BB">
              <w:rPr>
                <w:rFonts w:cs="Arial"/>
                <w:sz w:val="20"/>
                <w:szCs w:val="20"/>
              </w:rPr>
              <w:t>is different – where services provide open WIFI access, membership is not necessarily needed by young people. Many services still require membership cards to access the Internet, as it is being done on council property.</w:t>
            </w:r>
          </w:p>
          <w:p w:rsidR="00470F0B" w:rsidRDefault="00470F0B" w:rsidP="000E22A1">
            <w:pPr>
              <w:rPr>
                <w:rFonts w:cs="Arial"/>
                <w:sz w:val="20"/>
                <w:szCs w:val="20"/>
              </w:rPr>
            </w:pPr>
          </w:p>
          <w:p w:rsidR="00DF63BB" w:rsidRDefault="00470F0B" w:rsidP="000E22A1">
            <w:pPr>
              <w:rPr>
                <w:rFonts w:cs="Arial"/>
                <w:sz w:val="20"/>
                <w:szCs w:val="20"/>
              </w:rPr>
            </w:pPr>
            <w:r w:rsidRPr="00470F0B">
              <w:rPr>
                <w:rFonts w:cs="Arial"/>
                <w:sz w:val="20"/>
                <w:szCs w:val="20"/>
                <w:u w:val="single"/>
              </w:rPr>
              <w:t>Summary</w:t>
            </w:r>
            <w:r>
              <w:rPr>
                <w:rFonts w:cs="Arial"/>
                <w:sz w:val="20"/>
                <w:szCs w:val="20"/>
              </w:rPr>
              <w:t xml:space="preserve"> </w:t>
            </w:r>
            <w:r w:rsidR="00DF63BB" w:rsidRPr="00470F0B">
              <w:rPr>
                <w:rFonts w:cs="Arial"/>
                <w:sz w:val="20"/>
                <w:szCs w:val="20"/>
              </w:rPr>
              <w:t>A</w:t>
            </w:r>
            <w:r w:rsidR="00DF63BB">
              <w:rPr>
                <w:rFonts w:cs="Arial"/>
                <w:sz w:val="20"/>
                <w:szCs w:val="20"/>
              </w:rPr>
              <w:t xml:space="preserve"> contentious issue with many external stakeholders.</w:t>
            </w:r>
            <w:r>
              <w:rPr>
                <w:rFonts w:cs="Arial"/>
                <w:sz w:val="20"/>
                <w:szCs w:val="20"/>
              </w:rPr>
              <w:t xml:space="preserve"> </w:t>
            </w:r>
          </w:p>
          <w:p w:rsidR="00470F0B" w:rsidRPr="000E22A1" w:rsidRDefault="00470F0B" w:rsidP="000E22A1">
            <w:pPr>
              <w:rPr>
                <w:rFonts w:cs="Arial"/>
                <w:sz w:val="20"/>
                <w:szCs w:val="20"/>
              </w:rPr>
            </w:pPr>
          </w:p>
        </w:tc>
        <w:tc>
          <w:tcPr>
            <w:tcW w:w="2155" w:type="dxa"/>
          </w:tcPr>
          <w:p w:rsidR="00EE4239" w:rsidRPr="004E2FE5" w:rsidRDefault="00EE4239" w:rsidP="002F0DD8">
            <w:pPr>
              <w:rPr>
                <w:rFonts w:cs="Arial"/>
                <w:sz w:val="20"/>
                <w:szCs w:val="20"/>
              </w:rPr>
            </w:pPr>
          </w:p>
        </w:tc>
        <w:tc>
          <w:tcPr>
            <w:tcW w:w="851" w:type="dxa"/>
          </w:tcPr>
          <w:p w:rsidR="00EE4239" w:rsidRPr="004E2FE5" w:rsidRDefault="00EE4239" w:rsidP="002F0DD8">
            <w:pPr>
              <w:rPr>
                <w:rFonts w:cs="Arial"/>
                <w:sz w:val="20"/>
                <w:szCs w:val="20"/>
              </w:rPr>
            </w:pPr>
          </w:p>
        </w:tc>
      </w:tr>
    </w:tbl>
    <w:p w:rsidR="00EE4239" w:rsidRPr="004E2FE5" w:rsidRDefault="00EE4239" w:rsidP="00EE4239">
      <w:pPr>
        <w:rPr>
          <w:rFonts w:cs="Arial"/>
          <w:b/>
          <w:sz w:val="20"/>
          <w:szCs w:val="20"/>
        </w:rPr>
      </w:pPr>
    </w:p>
    <w:p w:rsidR="00EE4239" w:rsidRPr="004E2FE5" w:rsidRDefault="00EE4239" w:rsidP="00EE4239">
      <w:pPr>
        <w:tabs>
          <w:tab w:val="left" w:pos="4320"/>
        </w:tabs>
        <w:rPr>
          <w:rFonts w:cs="Arial"/>
          <w:b/>
          <w:sz w:val="20"/>
          <w:szCs w:val="20"/>
        </w:rPr>
      </w:pPr>
      <w:r w:rsidRPr="004E2FE5">
        <w:rPr>
          <w:rFonts w:cs="Arial"/>
          <w:b/>
          <w:sz w:val="20"/>
          <w:szCs w:val="20"/>
        </w:rPr>
        <w:t xml:space="preserve">Future Meeting Dates </w:t>
      </w:r>
    </w:p>
    <w:p w:rsidR="00D71848" w:rsidRPr="00D71848" w:rsidRDefault="00D71848" w:rsidP="00D71848">
      <w:pPr>
        <w:rPr>
          <w:sz w:val="20"/>
          <w:szCs w:val="20"/>
        </w:rPr>
      </w:pPr>
    </w:p>
    <w:p w:rsidR="00D71848" w:rsidRPr="00D71848" w:rsidRDefault="00D71848" w:rsidP="00D71848">
      <w:pPr>
        <w:rPr>
          <w:sz w:val="20"/>
          <w:szCs w:val="20"/>
        </w:rPr>
      </w:pPr>
      <w:r>
        <w:rPr>
          <w:i/>
          <w:iCs/>
          <w:sz w:val="20"/>
          <w:szCs w:val="20"/>
        </w:rPr>
        <w:t xml:space="preserve"> </w:t>
      </w:r>
      <w:r w:rsidRPr="00D71848">
        <w:rPr>
          <w:i/>
          <w:iCs/>
          <w:sz w:val="20"/>
          <w:szCs w:val="20"/>
        </w:rPr>
        <w:t xml:space="preserve">Friday 26 July: </w:t>
      </w:r>
      <w:r w:rsidRPr="00D71848">
        <w:rPr>
          <w:sz w:val="20"/>
          <w:szCs w:val="20"/>
        </w:rPr>
        <w:t>Seminar 9am to 4pm</w:t>
      </w:r>
      <w:r>
        <w:rPr>
          <w:sz w:val="20"/>
          <w:szCs w:val="20"/>
        </w:rPr>
        <w:t xml:space="preserve">, </w:t>
      </w:r>
      <w:r w:rsidRPr="00D71848">
        <w:rPr>
          <w:sz w:val="20"/>
          <w:szCs w:val="20"/>
        </w:rPr>
        <w:t>Mapping your community: outreach, in-reach, and uncovering partnership opportunities</w:t>
      </w:r>
      <w:r>
        <w:rPr>
          <w:sz w:val="20"/>
          <w:szCs w:val="20"/>
        </w:rPr>
        <w:t xml:space="preserve">, </w:t>
      </w:r>
      <w:r w:rsidRPr="00D71848">
        <w:rPr>
          <w:sz w:val="20"/>
          <w:szCs w:val="20"/>
        </w:rPr>
        <w:t>Venue: TBC</w:t>
      </w:r>
    </w:p>
    <w:p w:rsidR="00D71848" w:rsidRPr="00D71848" w:rsidRDefault="00D71848" w:rsidP="00D71848">
      <w:pPr>
        <w:rPr>
          <w:i/>
          <w:iCs/>
          <w:sz w:val="20"/>
          <w:szCs w:val="20"/>
        </w:rPr>
      </w:pPr>
    </w:p>
    <w:p w:rsidR="00D71848" w:rsidRPr="00D71848" w:rsidRDefault="00D71848" w:rsidP="00D71848">
      <w:pPr>
        <w:rPr>
          <w:sz w:val="20"/>
          <w:szCs w:val="20"/>
        </w:rPr>
      </w:pPr>
      <w:r w:rsidRPr="00D71848">
        <w:rPr>
          <w:i/>
          <w:iCs/>
          <w:sz w:val="20"/>
          <w:szCs w:val="20"/>
        </w:rPr>
        <w:t>Wednesday 18 September:</w:t>
      </w:r>
      <w:r w:rsidRPr="00D71848">
        <w:rPr>
          <w:sz w:val="20"/>
          <w:szCs w:val="20"/>
        </w:rPr>
        <w:t xml:space="preserve"> Meeting 2pm to 4pm</w:t>
      </w:r>
      <w:r>
        <w:rPr>
          <w:sz w:val="20"/>
          <w:szCs w:val="20"/>
        </w:rPr>
        <w:t xml:space="preserve">, </w:t>
      </w:r>
      <w:r w:rsidRPr="00D71848">
        <w:rPr>
          <w:sz w:val="20"/>
          <w:szCs w:val="20"/>
        </w:rPr>
        <w:t>Venue: Room 1103, Level 11 at MAV</w:t>
      </w:r>
    </w:p>
    <w:p w:rsidR="00D71848" w:rsidRPr="00D71848" w:rsidRDefault="00D71848" w:rsidP="00D71848">
      <w:pPr>
        <w:rPr>
          <w:i/>
          <w:iCs/>
          <w:sz w:val="20"/>
          <w:szCs w:val="20"/>
        </w:rPr>
      </w:pPr>
    </w:p>
    <w:p w:rsidR="00EE4239" w:rsidRPr="00D71848" w:rsidRDefault="00D71848">
      <w:pPr>
        <w:rPr>
          <w:sz w:val="20"/>
          <w:szCs w:val="20"/>
        </w:rPr>
      </w:pPr>
      <w:r w:rsidRPr="00D71848">
        <w:rPr>
          <w:i/>
          <w:iCs/>
          <w:sz w:val="20"/>
          <w:szCs w:val="20"/>
        </w:rPr>
        <w:t>Thursday 28 November:</w:t>
      </w:r>
      <w:r w:rsidRPr="00D71848">
        <w:rPr>
          <w:sz w:val="20"/>
          <w:szCs w:val="20"/>
        </w:rPr>
        <w:t xml:space="preserve"> Mini- workshop 1pm to 4pm</w:t>
      </w:r>
      <w:r>
        <w:rPr>
          <w:sz w:val="20"/>
          <w:szCs w:val="20"/>
        </w:rPr>
        <w:t xml:space="preserve">, </w:t>
      </w:r>
      <w:r w:rsidRPr="00D71848">
        <w:rPr>
          <w:sz w:val="20"/>
          <w:szCs w:val="20"/>
        </w:rPr>
        <w:t>Make your collection work for you: Collection development and management</w:t>
      </w:r>
      <w:r>
        <w:rPr>
          <w:sz w:val="20"/>
          <w:szCs w:val="20"/>
        </w:rPr>
        <w:t xml:space="preserve">, </w:t>
      </w:r>
      <w:r w:rsidRPr="00D71848">
        <w:rPr>
          <w:sz w:val="20"/>
          <w:szCs w:val="20"/>
        </w:rPr>
        <w:t>Venue: TBC</w:t>
      </w:r>
    </w:p>
    <w:sectPr w:rsidR="00EE4239" w:rsidRPr="00D71848" w:rsidSect="00EE42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2183"/>
    <w:multiLevelType w:val="hybridMultilevel"/>
    <w:tmpl w:val="BC34A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6D2B64"/>
    <w:multiLevelType w:val="hybridMultilevel"/>
    <w:tmpl w:val="9618880A"/>
    <w:lvl w:ilvl="0" w:tplc="B1ACBB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751354"/>
    <w:multiLevelType w:val="hybridMultilevel"/>
    <w:tmpl w:val="6E60B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583B8F"/>
    <w:multiLevelType w:val="hybridMultilevel"/>
    <w:tmpl w:val="5E207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39"/>
    <w:rsid w:val="00035D56"/>
    <w:rsid w:val="000C3BCC"/>
    <w:rsid w:val="000D3BF5"/>
    <w:rsid w:val="000E22A1"/>
    <w:rsid w:val="000E4465"/>
    <w:rsid w:val="001728E6"/>
    <w:rsid w:val="001A05F0"/>
    <w:rsid w:val="001E7A40"/>
    <w:rsid w:val="002A4F54"/>
    <w:rsid w:val="0030327B"/>
    <w:rsid w:val="00354C2E"/>
    <w:rsid w:val="00463AAA"/>
    <w:rsid w:val="00470F0B"/>
    <w:rsid w:val="004E2FE5"/>
    <w:rsid w:val="005C3C5C"/>
    <w:rsid w:val="005D2758"/>
    <w:rsid w:val="005E4213"/>
    <w:rsid w:val="005F212B"/>
    <w:rsid w:val="006741A2"/>
    <w:rsid w:val="006A0B6C"/>
    <w:rsid w:val="00714E3E"/>
    <w:rsid w:val="0074214B"/>
    <w:rsid w:val="00762DF7"/>
    <w:rsid w:val="00851070"/>
    <w:rsid w:val="00861106"/>
    <w:rsid w:val="00943B7E"/>
    <w:rsid w:val="009F0C4C"/>
    <w:rsid w:val="00A740EB"/>
    <w:rsid w:val="00B15593"/>
    <w:rsid w:val="00C06AE4"/>
    <w:rsid w:val="00C24929"/>
    <w:rsid w:val="00C70877"/>
    <w:rsid w:val="00CA7B19"/>
    <w:rsid w:val="00CC27E9"/>
    <w:rsid w:val="00D365EA"/>
    <w:rsid w:val="00D6514D"/>
    <w:rsid w:val="00D71848"/>
    <w:rsid w:val="00DF63BB"/>
    <w:rsid w:val="00E203CC"/>
    <w:rsid w:val="00E41459"/>
    <w:rsid w:val="00E46989"/>
    <w:rsid w:val="00E54990"/>
    <w:rsid w:val="00E779EA"/>
    <w:rsid w:val="00EE2D4D"/>
    <w:rsid w:val="00EE4239"/>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C547B-34C3-4B46-8D43-653A32C8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239"/>
    <w:rPr>
      <w:rFonts w:ascii="Tahoma" w:hAnsi="Tahoma" w:cs="Tahoma"/>
      <w:sz w:val="16"/>
      <w:szCs w:val="16"/>
    </w:rPr>
  </w:style>
  <w:style w:type="character" w:customStyle="1" w:styleId="BalloonTextChar">
    <w:name w:val="Balloon Text Char"/>
    <w:basedOn w:val="DefaultParagraphFont"/>
    <w:link w:val="BalloonText"/>
    <w:uiPriority w:val="99"/>
    <w:semiHidden/>
    <w:rsid w:val="00EE4239"/>
    <w:rPr>
      <w:rFonts w:ascii="Tahoma" w:hAnsi="Tahoma" w:cs="Tahoma"/>
      <w:sz w:val="16"/>
      <w:szCs w:val="16"/>
    </w:rPr>
  </w:style>
  <w:style w:type="paragraph" w:styleId="ListParagraph">
    <w:name w:val="List Paragraph"/>
    <w:basedOn w:val="Normal"/>
    <w:uiPriority w:val="34"/>
    <w:qFormat/>
    <w:rsid w:val="004E2FE5"/>
    <w:pPr>
      <w:ind w:left="720"/>
      <w:contextualSpacing/>
    </w:pPr>
  </w:style>
  <w:style w:type="character" w:styleId="Hyperlink">
    <w:name w:val="Hyperlink"/>
    <w:basedOn w:val="DefaultParagraphFont"/>
    <w:uiPriority w:val="99"/>
    <w:semiHidden/>
    <w:unhideWhenUsed/>
    <w:rsid w:val="0017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07805f6-ecb4-4c9d-8328-214f160de361@KORP216.PROD.OUTLOO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childhood/providers/funding/Pages/srf.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302247cb-e4b2-4a7b-bab8-69ca7798ea1d@KORP216.PROD.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Jackson (PLVN)</dc:creator>
  <cp:lastModifiedBy>Emma White</cp:lastModifiedBy>
  <cp:revision>2</cp:revision>
  <cp:lastPrinted>2019-02-15T05:34:00Z</cp:lastPrinted>
  <dcterms:created xsi:type="dcterms:W3CDTF">2019-06-07T01:06:00Z</dcterms:created>
  <dcterms:modified xsi:type="dcterms:W3CDTF">2019-06-07T01:06:00Z</dcterms:modified>
</cp:coreProperties>
</file>